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D9C41" w14:textId="77777777" w:rsidR="00D61D96" w:rsidRDefault="00CC6E29">
      <w:pPr>
        <w:pStyle w:val="Cabealho"/>
        <w:tabs>
          <w:tab w:val="left" w:pos="0"/>
          <w:tab w:val="center" w:pos="4676"/>
        </w:tabs>
        <w:spacing w:line="360" w:lineRule="auto"/>
        <w:jc w:val="center"/>
        <w:rPr>
          <w:rFonts w:ascii="Arial" w:hAnsi="Arial" w:cs="Arial"/>
          <w:b/>
          <w:sz w:val="24"/>
          <w:szCs w:val="24"/>
        </w:rPr>
      </w:pPr>
      <w:r>
        <w:rPr>
          <w:rFonts w:ascii="Arial" w:hAnsi="Arial" w:cs="Arial"/>
          <w:b/>
          <w:sz w:val="24"/>
          <w:szCs w:val="24"/>
        </w:rPr>
        <w:t xml:space="preserve">TERMO DE REFERÊNCIA </w:t>
      </w:r>
    </w:p>
    <w:p w14:paraId="4B9039DC" w14:textId="77777777" w:rsidR="00D61D96" w:rsidRDefault="00D61D96">
      <w:pPr>
        <w:pStyle w:val="WW-Recuonormal"/>
        <w:tabs>
          <w:tab w:val="left" w:pos="426"/>
        </w:tabs>
        <w:spacing w:before="0" w:after="0"/>
        <w:ind w:left="0"/>
        <w:rPr>
          <w:b/>
          <w:sz w:val="24"/>
          <w:szCs w:val="24"/>
        </w:rPr>
      </w:pPr>
    </w:p>
    <w:p w14:paraId="77089B5D" w14:textId="77777777" w:rsidR="00D61D96" w:rsidRDefault="00CC6E29">
      <w:pPr>
        <w:pStyle w:val="PargrafodaLista"/>
        <w:numPr>
          <w:ilvl w:val="0"/>
          <w:numId w:val="1"/>
        </w:numPr>
        <w:spacing w:line="240" w:lineRule="auto"/>
        <w:ind w:right="-427"/>
        <w:jc w:val="both"/>
        <w:rPr>
          <w:rFonts w:ascii="Arial" w:hAnsi="Arial" w:cs="Arial"/>
          <w:sz w:val="24"/>
          <w:szCs w:val="24"/>
        </w:rPr>
      </w:pPr>
      <w:r>
        <w:rPr>
          <w:rFonts w:ascii="Arial" w:hAnsi="Arial" w:cs="Arial"/>
          <w:b/>
          <w:sz w:val="24"/>
          <w:szCs w:val="24"/>
          <w:highlight w:val="lightGray"/>
        </w:rPr>
        <w:t>OBJETO:</w:t>
      </w:r>
      <w:r>
        <w:rPr>
          <w:rFonts w:ascii="Arial" w:hAnsi="Arial" w:cs="Arial"/>
          <w:b/>
          <w:sz w:val="24"/>
          <w:szCs w:val="24"/>
        </w:rPr>
        <w:t xml:space="preserve"> </w:t>
      </w:r>
      <w:bookmarkStart w:id="0" w:name="_Hlk206057437"/>
      <w:r>
        <w:rPr>
          <w:rFonts w:ascii="Arial" w:hAnsi="Arial" w:cs="Arial"/>
          <w:color w:val="000000"/>
          <w:sz w:val="24"/>
          <w:szCs w:val="24"/>
          <w:shd w:val="clear" w:color="auto" w:fill="FFFFFF"/>
        </w:rPr>
        <w:t xml:space="preserve">Contratação empresa </w:t>
      </w:r>
      <w:r>
        <w:rPr>
          <w:rFonts w:ascii="Arial" w:hAnsi="Arial" w:cs="Arial"/>
          <w:sz w:val="24"/>
          <w:szCs w:val="24"/>
        </w:rPr>
        <w:t>especializada para realização de processo de escolha de conselheiro suplementar para o Conselho Tutelar do Município de São Valentim do Sul/RS</w:t>
      </w:r>
      <w:bookmarkEnd w:id="0"/>
      <w:r>
        <w:rPr>
          <w:rFonts w:ascii="Arial" w:hAnsi="Arial" w:cs="Arial"/>
          <w:sz w:val="24"/>
          <w:szCs w:val="24"/>
        </w:rPr>
        <w:t>.</w:t>
      </w:r>
    </w:p>
    <w:p w14:paraId="203D34F3" w14:textId="77777777" w:rsidR="00D61D96" w:rsidRDefault="00CC6E29">
      <w:pPr>
        <w:pStyle w:val="PargrafodaLista"/>
        <w:numPr>
          <w:ilvl w:val="1"/>
          <w:numId w:val="1"/>
        </w:numPr>
        <w:spacing w:line="240" w:lineRule="auto"/>
        <w:ind w:right="-427"/>
        <w:jc w:val="both"/>
        <w:rPr>
          <w:rFonts w:ascii="Arial" w:hAnsi="Arial" w:cs="Arial"/>
          <w:sz w:val="24"/>
          <w:szCs w:val="24"/>
        </w:rPr>
      </w:pPr>
      <w:r>
        <w:rPr>
          <w:rFonts w:ascii="Arial" w:hAnsi="Arial" w:cs="Arial"/>
          <w:sz w:val="24"/>
          <w:szCs w:val="24"/>
        </w:rPr>
        <w:t>Entre outras atividades, o objeto compreende:</w:t>
      </w:r>
    </w:p>
    <w:p w14:paraId="672512FC" w14:textId="77777777" w:rsidR="00D61D96" w:rsidRDefault="00CC6E29">
      <w:pPr>
        <w:pStyle w:val="PargrafodaLista"/>
        <w:numPr>
          <w:ilvl w:val="0"/>
          <w:numId w:val="2"/>
        </w:numPr>
        <w:shd w:val="clear" w:color="auto" w:fill="FFFFFF" w:themeFill="background1"/>
        <w:spacing w:line="240" w:lineRule="auto"/>
        <w:ind w:right="-427"/>
        <w:jc w:val="both"/>
        <w:rPr>
          <w:rFonts w:ascii="Arial" w:hAnsi="Arial" w:cs="Arial"/>
          <w:sz w:val="24"/>
          <w:szCs w:val="24"/>
        </w:rPr>
      </w:pPr>
      <w:r>
        <w:rPr>
          <w:rFonts w:ascii="Arial" w:hAnsi="Arial" w:cs="Arial"/>
          <w:sz w:val="24"/>
          <w:szCs w:val="24"/>
        </w:rPr>
        <w:t>Elaboração dos editais do processo de escolha dos conselheiros, conforme legislações vigentes, oferecendo subsídios para posteriores impugnações e/ou recursos do edital;</w:t>
      </w:r>
    </w:p>
    <w:p w14:paraId="14563D0B" w14:textId="77777777" w:rsidR="00D61D96" w:rsidRDefault="00CC6E29">
      <w:pPr>
        <w:pStyle w:val="PargrafodaLista"/>
        <w:numPr>
          <w:ilvl w:val="0"/>
          <w:numId w:val="2"/>
        </w:numPr>
        <w:shd w:val="clear" w:color="auto" w:fill="FFFFFF" w:themeFill="background1"/>
        <w:spacing w:line="240" w:lineRule="auto"/>
        <w:ind w:right="-427"/>
        <w:jc w:val="both"/>
        <w:rPr>
          <w:rFonts w:ascii="Arial" w:hAnsi="Arial" w:cs="Arial"/>
          <w:sz w:val="24"/>
          <w:szCs w:val="24"/>
        </w:rPr>
      </w:pPr>
      <w:r>
        <w:rPr>
          <w:rFonts w:ascii="Arial" w:hAnsi="Arial" w:cs="Arial"/>
          <w:sz w:val="24"/>
          <w:szCs w:val="24"/>
        </w:rPr>
        <w:t>Análise de possíveis impugnações e/ou recursos do edital;</w:t>
      </w:r>
    </w:p>
    <w:p w14:paraId="4B708D43" w14:textId="77777777" w:rsidR="00D61D96" w:rsidRDefault="00CC6E29">
      <w:pPr>
        <w:pStyle w:val="PargrafodaLista"/>
        <w:numPr>
          <w:ilvl w:val="0"/>
          <w:numId w:val="2"/>
        </w:numPr>
        <w:shd w:val="clear" w:color="auto" w:fill="FFFFFF" w:themeFill="background1"/>
        <w:spacing w:line="240" w:lineRule="auto"/>
        <w:ind w:right="-427"/>
        <w:jc w:val="both"/>
        <w:rPr>
          <w:rFonts w:ascii="Arial" w:hAnsi="Arial" w:cs="Arial"/>
          <w:sz w:val="24"/>
          <w:szCs w:val="24"/>
        </w:rPr>
      </w:pPr>
      <w:r>
        <w:rPr>
          <w:rFonts w:ascii="Arial" w:hAnsi="Arial" w:cs="Arial"/>
          <w:sz w:val="24"/>
          <w:szCs w:val="24"/>
        </w:rPr>
        <w:t>Elaboração do documento de inscrição;</w:t>
      </w:r>
    </w:p>
    <w:p w14:paraId="37E81B02" w14:textId="77777777" w:rsidR="00D61D96" w:rsidRDefault="00CC6E29">
      <w:pPr>
        <w:pStyle w:val="PargrafodaLista"/>
        <w:numPr>
          <w:ilvl w:val="0"/>
          <w:numId w:val="2"/>
        </w:numPr>
        <w:shd w:val="clear" w:color="auto" w:fill="FFFFFF" w:themeFill="background1"/>
        <w:spacing w:line="240" w:lineRule="auto"/>
        <w:ind w:right="-427"/>
        <w:jc w:val="both"/>
        <w:rPr>
          <w:rFonts w:ascii="Arial" w:hAnsi="Arial" w:cs="Arial"/>
          <w:sz w:val="24"/>
          <w:szCs w:val="24"/>
        </w:rPr>
      </w:pPr>
      <w:r>
        <w:rPr>
          <w:rFonts w:ascii="Arial" w:hAnsi="Arial"/>
          <w:sz w:val="24"/>
          <w:szCs w:val="24"/>
        </w:rPr>
        <w:t>Assessoramento durante o período do recebimento das inscrições pelo Município, oferecendo subsídios</w:t>
      </w:r>
      <w:r>
        <w:rPr>
          <w:rFonts w:ascii="Arial" w:hAnsi="Arial" w:cs="Arial"/>
          <w:sz w:val="24"/>
          <w:szCs w:val="24"/>
        </w:rPr>
        <w:t xml:space="preserve"> para posteriores impugnações e/ou recursos de inscrição de candidatos;</w:t>
      </w:r>
    </w:p>
    <w:p w14:paraId="5E60E322" w14:textId="77777777" w:rsidR="00D61D96" w:rsidRDefault="00CC6E29">
      <w:pPr>
        <w:pStyle w:val="PargrafodaLista"/>
        <w:numPr>
          <w:ilvl w:val="0"/>
          <w:numId w:val="2"/>
        </w:numPr>
        <w:shd w:val="clear" w:color="auto" w:fill="FFFFFF" w:themeFill="background1"/>
        <w:spacing w:line="240" w:lineRule="auto"/>
        <w:ind w:right="-427"/>
        <w:jc w:val="both"/>
        <w:rPr>
          <w:rFonts w:ascii="Arial" w:hAnsi="Arial" w:cs="Arial"/>
          <w:sz w:val="24"/>
          <w:szCs w:val="24"/>
        </w:rPr>
      </w:pPr>
      <w:r>
        <w:rPr>
          <w:rFonts w:ascii="Arial" w:hAnsi="Arial" w:cs="Arial"/>
          <w:sz w:val="24"/>
          <w:szCs w:val="24"/>
        </w:rPr>
        <w:t xml:space="preserve"> Avaliação dos requisitos legais ao processo de escolha de conselheiros tutelares de acordo com as exigências do edital;</w:t>
      </w:r>
    </w:p>
    <w:p w14:paraId="45F66D29" w14:textId="77777777" w:rsidR="00D61D96" w:rsidRDefault="00CC6E29">
      <w:pPr>
        <w:pStyle w:val="PargrafodaLista"/>
        <w:numPr>
          <w:ilvl w:val="0"/>
          <w:numId w:val="2"/>
        </w:numPr>
        <w:shd w:val="clear" w:color="auto" w:fill="FFFFFF" w:themeFill="background1"/>
        <w:spacing w:line="240" w:lineRule="auto"/>
        <w:ind w:right="-427"/>
        <w:jc w:val="both"/>
        <w:rPr>
          <w:rFonts w:ascii="Arial" w:hAnsi="Arial" w:cs="Arial"/>
          <w:sz w:val="24"/>
          <w:szCs w:val="24"/>
        </w:rPr>
      </w:pPr>
      <w:r>
        <w:rPr>
          <w:rFonts w:ascii="Arial" w:hAnsi="Arial" w:cs="Arial"/>
          <w:sz w:val="24"/>
          <w:szCs w:val="24"/>
        </w:rPr>
        <w:t>Análise de possíveis impugnações e/ou recursos das inscrições;</w:t>
      </w:r>
    </w:p>
    <w:p w14:paraId="19C6A79F" w14:textId="77777777" w:rsidR="00D61D96" w:rsidRDefault="00CC6E29">
      <w:pPr>
        <w:pStyle w:val="PargrafodaLista"/>
        <w:numPr>
          <w:ilvl w:val="0"/>
          <w:numId w:val="2"/>
        </w:numPr>
        <w:shd w:val="clear" w:color="auto" w:fill="FFFFFF" w:themeFill="background1"/>
        <w:spacing w:line="240" w:lineRule="auto"/>
        <w:ind w:right="-427"/>
        <w:jc w:val="both"/>
        <w:rPr>
          <w:rFonts w:ascii="Arial" w:hAnsi="Arial" w:cs="Arial"/>
          <w:sz w:val="24"/>
          <w:szCs w:val="24"/>
        </w:rPr>
      </w:pPr>
      <w:r>
        <w:rPr>
          <w:rFonts w:ascii="Arial" w:hAnsi="Arial" w:cs="Arial"/>
          <w:sz w:val="24"/>
          <w:szCs w:val="24"/>
        </w:rPr>
        <w:t>Capacitação preparatória aos candidatos inscritos ao cargo e conselheiro tutelar, com entrega de certificado, de acordo com a Lei Municipal;</w:t>
      </w:r>
    </w:p>
    <w:p w14:paraId="75193D8C" w14:textId="77777777" w:rsidR="00D61D96" w:rsidRDefault="00CC6E29">
      <w:pPr>
        <w:pStyle w:val="PargrafodaLista"/>
        <w:numPr>
          <w:ilvl w:val="0"/>
          <w:numId w:val="2"/>
        </w:numPr>
        <w:shd w:val="clear" w:color="auto" w:fill="FFFFFF" w:themeFill="background1"/>
        <w:spacing w:line="240" w:lineRule="auto"/>
        <w:ind w:right="-427"/>
        <w:jc w:val="both"/>
        <w:rPr>
          <w:rFonts w:ascii="Arial" w:hAnsi="Arial" w:cs="Arial"/>
          <w:sz w:val="24"/>
          <w:szCs w:val="24"/>
        </w:rPr>
      </w:pPr>
      <w:r>
        <w:rPr>
          <w:rFonts w:ascii="Arial" w:hAnsi="Arial" w:cs="Arial"/>
          <w:sz w:val="24"/>
          <w:szCs w:val="24"/>
        </w:rPr>
        <w:t xml:space="preserve"> Elaboração, aplicação e correção da prova objetiva de conhecimento sobre à política de atendimento à criança e adolescente, especialmente ao Estatuto da Criança e do Adolescente para os candidatos, oferecendo subsídios para posteriores impugnações e/ou recursos de correção à prova;</w:t>
      </w:r>
    </w:p>
    <w:p w14:paraId="645B2C4D" w14:textId="77777777" w:rsidR="00D61D96" w:rsidRDefault="00CC6E29">
      <w:pPr>
        <w:pStyle w:val="PargrafodaLista"/>
        <w:numPr>
          <w:ilvl w:val="0"/>
          <w:numId w:val="2"/>
        </w:numPr>
        <w:shd w:val="clear" w:color="auto" w:fill="FFFFFF" w:themeFill="background1"/>
        <w:spacing w:line="240" w:lineRule="auto"/>
        <w:ind w:right="-427"/>
        <w:jc w:val="both"/>
        <w:rPr>
          <w:rFonts w:ascii="Arial" w:hAnsi="Arial" w:cs="Arial"/>
          <w:sz w:val="24"/>
          <w:szCs w:val="24"/>
        </w:rPr>
      </w:pPr>
      <w:r>
        <w:rPr>
          <w:rFonts w:ascii="Arial" w:hAnsi="Arial" w:cs="Arial"/>
          <w:sz w:val="24"/>
          <w:szCs w:val="24"/>
        </w:rPr>
        <w:t xml:space="preserve"> Divulgação do gabarito, resultado da correção da prova objetiva;</w:t>
      </w:r>
    </w:p>
    <w:p w14:paraId="18BF7D56" w14:textId="77777777" w:rsidR="00D61D96" w:rsidRDefault="00CC6E29">
      <w:pPr>
        <w:pStyle w:val="PargrafodaLista"/>
        <w:numPr>
          <w:ilvl w:val="0"/>
          <w:numId w:val="2"/>
        </w:numPr>
        <w:shd w:val="clear" w:color="auto" w:fill="FFFFFF" w:themeFill="background1"/>
        <w:spacing w:line="240" w:lineRule="auto"/>
        <w:ind w:right="-427"/>
        <w:jc w:val="both"/>
        <w:rPr>
          <w:rFonts w:ascii="Arial" w:hAnsi="Arial" w:cs="Arial"/>
          <w:sz w:val="24"/>
          <w:szCs w:val="24"/>
        </w:rPr>
      </w:pPr>
      <w:r>
        <w:rPr>
          <w:rFonts w:ascii="Arial" w:hAnsi="Arial" w:cs="Arial"/>
          <w:sz w:val="24"/>
          <w:szCs w:val="24"/>
        </w:rPr>
        <w:t>Análise de possíveis impugnações e/ou recursos do resultado da prova objetiva;</w:t>
      </w:r>
    </w:p>
    <w:p w14:paraId="05380D49" w14:textId="77777777" w:rsidR="00D61D96" w:rsidRDefault="00CC6E29">
      <w:pPr>
        <w:pStyle w:val="PargrafodaLista"/>
        <w:numPr>
          <w:ilvl w:val="0"/>
          <w:numId w:val="2"/>
        </w:numPr>
        <w:shd w:val="clear" w:color="auto" w:fill="FFFFFF" w:themeFill="background1"/>
        <w:spacing w:line="240" w:lineRule="auto"/>
        <w:ind w:right="-427"/>
        <w:jc w:val="both"/>
        <w:rPr>
          <w:rFonts w:ascii="Arial" w:hAnsi="Arial" w:cs="Arial"/>
          <w:sz w:val="24"/>
          <w:szCs w:val="24"/>
        </w:rPr>
      </w:pPr>
      <w:r>
        <w:rPr>
          <w:rFonts w:ascii="Arial" w:hAnsi="Arial" w:cs="Arial"/>
          <w:sz w:val="24"/>
          <w:szCs w:val="24"/>
        </w:rPr>
        <w:t>Realização da Avaliação psicológica após a realização da prova escrita para os candidatos aprovados;</w:t>
      </w:r>
    </w:p>
    <w:p w14:paraId="5262501B" w14:textId="77777777" w:rsidR="00D61D96" w:rsidRDefault="00CC6E29">
      <w:pPr>
        <w:pStyle w:val="PargrafodaLista"/>
        <w:numPr>
          <w:ilvl w:val="0"/>
          <w:numId w:val="2"/>
        </w:numPr>
        <w:shd w:val="clear" w:color="auto" w:fill="FFFFFF" w:themeFill="background1"/>
        <w:spacing w:line="240" w:lineRule="auto"/>
        <w:ind w:right="-427"/>
        <w:jc w:val="both"/>
        <w:rPr>
          <w:rFonts w:ascii="Arial" w:hAnsi="Arial" w:cs="Arial"/>
          <w:sz w:val="24"/>
          <w:szCs w:val="24"/>
        </w:rPr>
      </w:pPr>
      <w:r>
        <w:rPr>
          <w:rFonts w:ascii="Arial" w:hAnsi="Arial" w:cs="Arial"/>
          <w:sz w:val="24"/>
          <w:szCs w:val="24"/>
        </w:rPr>
        <w:t>Análise de recursos em ambas as fases do processo de escolha;</w:t>
      </w:r>
    </w:p>
    <w:p w14:paraId="20A80A8E" w14:textId="77777777" w:rsidR="00D61D96" w:rsidRDefault="00CC6E29">
      <w:pPr>
        <w:pStyle w:val="PargrafodaLista"/>
        <w:numPr>
          <w:ilvl w:val="0"/>
          <w:numId w:val="2"/>
        </w:numPr>
        <w:shd w:val="clear" w:color="auto" w:fill="FFFFFF" w:themeFill="background1"/>
        <w:spacing w:line="240" w:lineRule="auto"/>
        <w:ind w:right="-427"/>
        <w:jc w:val="both"/>
        <w:rPr>
          <w:rFonts w:ascii="Arial" w:hAnsi="Arial" w:cs="Arial"/>
          <w:sz w:val="24"/>
          <w:szCs w:val="24"/>
        </w:rPr>
      </w:pPr>
      <w:r>
        <w:rPr>
          <w:rFonts w:ascii="Arial" w:hAnsi="Arial" w:cs="Arial"/>
          <w:sz w:val="24"/>
          <w:szCs w:val="24"/>
        </w:rPr>
        <w:t xml:space="preserve"> Divulgação dos recursos em ambas as fases do processo de escolha;</w:t>
      </w:r>
    </w:p>
    <w:p w14:paraId="69A9AEE4" w14:textId="77777777" w:rsidR="00D61D96" w:rsidRDefault="00D61D96">
      <w:pPr>
        <w:pStyle w:val="PargrafodaLista"/>
        <w:shd w:val="clear" w:color="auto" w:fill="FFFFFF" w:themeFill="background1"/>
        <w:spacing w:line="240" w:lineRule="auto"/>
        <w:ind w:left="0" w:right="-427"/>
        <w:jc w:val="both"/>
        <w:rPr>
          <w:rFonts w:ascii="Arial" w:hAnsi="Arial" w:cs="Arial"/>
          <w:sz w:val="24"/>
          <w:szCs w:val="24"/>
        </w:rPr>
      </w:pPr>
    </w:p>
    <w:p w14:paraId="2DA761B5" w14:textId="77777777" w:rsidR="00D61D96" w:rsidRDefault="00CC6E29">
      <w:pPr>
        <w:pStyle w:val="PargrafodaLista"/>
        <w:shd w:val="clear" w:color="auto" w:fill="FFFFFF" w:themeFill="background1"/>
        <w:spacing w:line="240" w:lineRule="auto"/>
        <w:ind w:left="360" w:right="-427"/>
        <w:jc w:val="both"/>
        <w:rPr>
          <w:rFonts w:ascii="Arial" w:hAnsi="Arial" w:cs="Arial"/>
          <w:sz w:val="24"/>
          <w:szCs w:val="24"/>
        </w:rPr>
      </w:pPr>
      <w:r>
        <w:rPr>
          <w:rFonts w:ascii="Arial" w:hAnsi="Arial" w:cs="Arial"/>
          <w:sz w:val="24"/>
          <w:szCs w:val="24"/>
        </w:rPr>
        <w:t>Todo e qualquer tipo de publicação sobre o processo de escolha suplementar para conselheiro tutelar, fica sob responsabilidade da Prefeitura Municipal de São Valentim do Sul. Ainda, sobre a realização da eleição, envolvendo elaboração, acompanhamento e apuração dos votos do processo de eleição dos candidatos e divulgação do resultado oficial dos votos, ficará a cargo do COMDICA com o assessoramento da empresa vencedora do certame.</w:t>
      </w:r>
    </w:p>
    <w:p w14:paraId="095C206B" w14:textId="77777777" w:rsidR="00D61D96" w:rsidRDefault="00D61D96">
      <w:pPr>
        <w:pStyle w:val="PargrafodaLista"/>
        <w:spacing w:line="240" w:lineRule="auto"/>
        <w:ind w:left="0" w:right="-427"/>
        <w:jc w:val="both"/>
        <w:rPr>
          <w:rFonts w:ascii="Arial" w:hAnsi="Arial" w:cs="Arial"/>
          <w:sz w:val="24"/>
          <w:szCs w:val="24"/>
          <w:highlight w:val="yellow"/>
        </w:rPr>
      </w:pPr>
    </w:p>
    <w:p w14:paraId="2E545D2C" w14:textId="77777777" w:rsidR="00D61D96" w:rsidRDefault="00CC6E29">
      <w:pPr>
        <w:spacing w:line="240" w:lineRule="auto"/>
        <w:ind w:right="-427"/>
        <w:jc w:val="both"/>
        <w:rPr>
          <w:rFonts w:ascii="Arial" w:hAnsi="Arial" w:cs="Arial"/>
          <w:sz w:val="24"/>
          <w:szCs w:val="24"/>
        </w:rPr>
      </w:pPr>
      <w:r>
        <w:rPr>
          <w:b/>
          <w:sz w:val="24"/>
          <w:szCs w:val="24"/>
          <w:highlight w:val="lightGray"/>
        </w:rPr>
        <w:t>2</w:t>
      </w:r>
      <w:r>
        <w:rPr>
          <w:rFonts w:ascii="Arial" w:hAnsi="Arial" w:cs="Arial"/>
          <w:b/>
          <w:sz w:val="24"/>
          <w:szCs w:val="24"/>
          <w:highlight w:val="lightGray"/>
        </w:rPr>
        <w:t>. JUSTIFICATIVA E FUNDAMENTO LEGAL</w:t>
      </w:r>
      <w:r>
        <w:rPr>
          <w:rFonts w:ascii="Arial" w:hAnsi="Arial" w:cs="Arial"/>
          <w:b/>
          <w:sz w:val="24"/>
          <w:szCs w:val="24"/>
        </w:rPr>
        <w:t xml:space="preserve">: </w:t>
      </w:r>
      <w:r>
        <w:rPr>
          <w:rFonts w:ascii="Arial" w:hAnsi="Arial" w:cs="Arial"/>
          <w:color w:val="000000"/>
          <w:sz w:val="24"/>
          <w:szCs w:val="24"/>
          <w:shd w:val="clear" w:color="auto" w:fill="FFFFFF"/>
        </w:rPr>
        <w:t>A contratação deste profissional é necessária, pois c</w:t>
      </w:r>
      <w:r>
        <w:rPr>
          <w:rFonts w:ascii="Arial" w:hAnsi="Arial" w:cs="Arial"/>
          <w:sz w:val="24"/>
          <w:szCs w:val="24"/>
        </w:rPr>
        <w:t xml:space="preserve">onforme Lei Municipal nº 1538/2013, de 07 de janeiro de 2013, que altera a Lei Municipal nº 444/2000 e dá outras providências, nos remete que, vejamos o  art. 22, que passa a ter a seguinte redação: </w:t>
      </w:r>
    </w:p>
    <w:p w14:paraId="75873294" w14:textId="77777777" w:rsidR="00D61D96" w:rsidRDefault="00CC6E29">
      <w:pPr>
        <w:spacing w:line="240" w:lineRule="auto"/>
        <w:ind w:left="2124" w:right="-427"/>
        <w:jc w:val="both"/>
        <w:rPr>
          <w:rFonts w:ascii="Arial" w:hAnsi="Arial" w:cs="Arial"/>
        </w:rPr>
      </w:pPr>
      <w:r>
        <w:rPr>
          <w:rFonts w:ascii="Arial" w:hAnsi="Arial" w:cs="Arial"/>
        </w:rPr>
        <w:t>“</w:t>
      </w:r>
      <w:r>
        <w:rPr>
          <w:rFonts w:ascii="Arial" w:hAnsi="Arial" w:cs="Arial"/>
          <w:i/>
        </w:rPr>
        <w:t>O Conselho Tutelar será composto de 05 (cinco) membros, escolhidos pela população local para mandato de 04 (quatro) anos, permitida 01 (uma) recondução, mediante novo processo de escolha.”</w:t>
      </w:r>
    </w:p>
    <w:p w14:paraId="5EAC508C" w14:textId="77777777" w:rsidR="00D61D96" w:rsidRDefault="00CC6E29">
      <w:pPr>
        <w:spacing w:line="240" w:lineRule="auto"/>
        <w:ind w:left="2124" w:right="-427"/>
        <w:jc w:val="both"/>
        <w:rPr>
          <w:rFonts w:ascii="Arial" w:hAnsi="Arial" w:cs="Arial"/>
          <w:i/>
        </w:rPr>
      </w:pPr>
      <w:r>
        <w:rPr>
          <w:rFonts w:ascii="Arial" w:hAnsi="Arial" w:cs="Arial"/>
          <w:b/>
          <w:i/>
        </w:rPr>
        <w:lastRenderedPageBreak/>
        <w:tab/>
        <w:t xml:space="preserve">Parágrafo único. </w:t>
      </w:r>
      <w:r>
        <w:rPr>
          <w:rFonts w:ascii="Arial" w:hAnsi="Arial" w:cs="Arial"/>
          <w:i/>
        </w:rPr>
        <w:t>“Para cada Conselheiro deverá haver 02 (dois) suplentes, salvo se houverem candidatos suficientes no processo de escolha, quando que poderá ser diminuído ou mesmo suprimido o número de suplentes.”</w:t>
      </w:r>
    </w:p>
    <w:p w14:paraId="139B0392" w14:textId="77777777" w:rsidR="00D61D96" w:rsidRDefault="00CC6E29">
      <w:pPr>
        <w:spacing w:line="240" w:lineRule="auto"/>
        <w:ind w:right="-427" w:firstLine="708"/>
        <w:jc w:val="both"/>
        <w:rPr>
          <w:rFonts w:ascii="Arial" w:hAnsi="Arial" w:cs="Arial"/>
          <w:sz w:val="24"/>
          <w:szCs w:val="24"/>
        </w:rPr>
      </w:pPr>
      <w:r>
        <w:rPr>
          <w:rFonts w:ascii="Arial" w:hAnsi="Arial" w:cs="Arial"/>
          <w:sz w:val="24"/>
          <w:szCs w:val="24"/>
        </w:rPr>
        <w:t>Atualmente, com a saída de alguns conselheiros titulares e suplentes, o conselho tutelar de São Valentim do Sul/RS conta com apenas 04 (quatro) conselheiros titulares e nenhum suplente. Visto que a última eleição para novos conselheiros foi há aproximadamente 02 (dois) anos e devido à falta de conselheiros para compor o quadro completo, conforme determina a Lei citada anteriormente, faz-se necessário processo de escolha suplementar para conselheiro tutelar.</w:t>
      </w:r>
    </w:p>
    <w:p w14:paraId="3CE4C36B" w14:textId="77777777" w:rsidR="00D61D96" w:rsidRDefault="00CC6E29">
      <w:pPr>
        <w:spacing w:line="240" w:lineRule="auto"/>
        <w:ind w:right="-427" w:firstLine="708"/>
        <w:jc w:val="both"/>
        <w:rPr>
          <w:rFonts w:ascii="Arial" w:hAnsi="Arial" w:cs="Arial"/>
          <w:iCs/>
          <w:sz w:val="24"/>
          <w:szCs w:val="24"/>
        </w:rPr>
      </w:pPr>
      <w:r>
        <w:rPr>
          <w:rFonts w:ascii="Arial" w:hAnsi="Arial" w:cs="Arial"/>
          <w:sz w:val="24"/>
          <w:szCs w:val="24"/>
        </w:rPr>
        <w:t xml:space="preserve">A modalidade escolhida para esta contratação será de Dispensa de Licitação conforme institui a Lei 14.133, art. </w:t>
      </w:r>
      <w:r>
        <w:rPr>
          <w:rFonts w:ascii="Arial" w:hAnsi="Arial" w:cs="Arial"/>
          <w:iCs/>
          <w:sz w:val="24"/>
          <w:szCs w:val="24"/>
        </w:rPr>
        <w:t>75 inciso II.</w:t>
      </w:r>
    </w:p>
    <w:p w14:paraId="2F29AF5F" w14:textId="77777777" w:rsidR="00D61D96" w:rsidRDefault="00CC6E29">
      <w:pPr>
        <w:pStyle w:val="WW-Recuonormal"/>
        <w:tabs>
          <w:tab w:val="left" w:pos="426"/>
        </w:tabs>
        <w:spacing w:before="0" w:after="0"/>
        <w:ind w:left="0" w:right="-427"/>
        <w:rPr>
          <w:sz w:val="24"/>
          <w:szCs w:val="24"/>
        </w:rPr>
      </w:pPr>
      <w:r>
        <w:rPr>
          <w:b/>
          <w:sz w:val="24"/>
          <w:szCs w:val="24"/>
          <w:highlight w:val="lightGray"/>
        </w:rPr>
        <w:t>3. DOTAÇÃO ORÇAMENTÁRIA</w:t>
      </w:r>
      <w:r>
        <w:rPr>
          <w:b/>
          <w:sz w:val="24"/>
          <w:szCs w:val="24"/>
        </w:rPr>
        <w:t xml:space="preserve">: </w:t>
      </w:r>
      <w:r>
        <w:rPr>
          <w:sz w:val="24"/>
          <w:szCs w:val="24"/>
        </w:rPr>
        <w:t xml:space="preserve">As despesas provenientes do contrato correrão à conta dos recursos consignados na Lei Orçamentária n° 2310/2024, </w:t>
      </w:r>
      <w:r>
        <w:rPr>
          <w:bCs/>
          <w:sz w:val="24"/>
          <w:szCs w:val="24"/>
        </w:rPr>
        <w:t>para o exercício de 2025</w:t>
      </w:r>
      <w:r>
        <w:rPr>
          <w:sz w:val="24"/>
          <w:szCs w:val="24"/>
        </w:rPr>
        <w:t>, conforme dotações orçamentárias a seguir:</w:t>
      </w:r>
    </w:p>
    <w:p w14:paraId="6D399EA2" w14:textId="77777777" w:rsidR="00D61D96" w:rsidRDefault="00CC6E29">
      <w:pPr>
        <w:pStyle w:val="WW-Recuonormal"/>
        <w:tabs>
          <w:tab w:val="left" w:pos="426"/>
        </w:tabs>
        <w:spacing w:before="0" w:after="0"/>
        <w:ind w:left="0" w:right="-427"/>
        <w:rPr>
          <w:sz w:val="24"/>
          <w:szCs w:val="24"/>
        </w:rPr>
      </w:pPr>
      <w:r>
        <w:rPr>
          <w:sz w:val="24"/>
          <w:szCs w:val="24"/>
        </w:rPr>
        <w:t>2074 – Manutenção e assistência do conselho tutelar e COMDICA.</w:t>
      </w:r>
    </w:p>
    <w:p w14:paraId="5687A5DC" w14:textId="77777777" w:rsidR="00D61D96" w:rsidRDefault="00CC6E29">
      <w:pPr>
        <w:pStyle w:val="WW-Recuonormal"/>
        <w:tabs>
          <w:tab w:val="left" w:pos="426"/>
        </w:tabs>
        <w:spacing w:before="0" w:after="0"/>
        <w:ind w:left="0" w:right="-427"/>
        <w:rPr>
          <w:sz w:val="24"/>
          <w:szCs w:val="24"/>
        </w:rPr>
      </w:pPr>
      <w:r>
        <w:rPr>
          <w:sz w:val="24"/>
          <w:szCs w:val="24"/>
        </w:rPr>
        <w:t>33.90.39. 00.00.00 – Outros serviços de terceiros PJ 786.</w:t>
      </w:r>
    </w:p>
    <w:p w14:paraId="2CF2D040" w14:textId="77777777" w:rsidR="00D61D96" w:rsidRDefault="00D61D96">
      <w:pPr>
        <w:pStyle w:val="WW-Recuonormal"/>
        <w:tabs>
          <w:tab w:val="left" w:pos="426"/>
        </w:tabs>
        <w:spacing w:before="0" w:after="0"/>
        <w:ind w:left="0" w:right="-427"/>
        <w:rPr>
          <w:sz w:val="24"/>
          <w:szCs w:val="24"/>
        </w:rPr>
      </w:pPr>
    </w:p>
    <w:p w14:paraId="7A2BED3B" w14:textId="77777777" w:rsidR="00D61D96" w:rsidRDefault="00CC6E29">
      <w:pPr>
        <w:spacing w:line="240" w:lineRule="auto"/>
        <w:ind w:right="-427"/>
        <w:jc w:val="both"/>
        <w:rPr>
          <w:rFonts w:ascii="Arial" w:hAnsi="Arial" w:cs="Arial"/>
          <w:iCs/>
          <w:sz w:val="24"/>
          <w:szCs w:val="24"/>
        </w:rPr>
      </w:pPr>
      <w:r>
        <w:rPr>
          <w:rFonts w:ascii="Arial" w:hAnsi="Arial" w:cs="Arial"/>
          <w:b/>
          <w:sz w:val="24"/>
          <w:szCs w:val="24"/>
          <w:highlight w:val="lightGray"/>
        </w:rPr>
        <w:t>4. TABELA DE ITENS</w:t>
      </w:r>
      <w:r>
        <w:rPr>
          <w:rFonts w:ascii="Arial" w:hAnsi="Arial" w:cs="Arial"/>
          <w:b/>
          <w:sz w:val="24"/>
          <w:szCs w:val="24"/>
        </w:rPr>
        <w:t xml:space="preserve">: </w:t>
      </w:r>
      <w:r>
        <w:rPr>
          <w:rFonts w:ascii="Arial" w:hAnsi="Arial" w:cs="Arial"/>
          <w:iCs/>
          <w:sz w:val="24"/>
          <w:szCs w:val="24"/>
        </w:rPr>
        <w:t xml:space="preserve">A estimativa com os seus quantitativos está descrita na planilha a seguir de acordo com o planejamento da repartição visando o desenvolvimento das atividades para o objeto pretendido: </w:t>
      </w:r>
    </w:p>
    <w:tbl>
      <w:tblPr>
        <w:tblStyle w:val="Tabelacomgrade"/>
        <w:tblW w:w="8931" w:type="dxa"/>
        <w:tblInd w:w="108" w:type="dxa"/>
        <w:tblLook w:val="04A0" w:firstRow="1" w:lastRow="0" w:firstColumn="1" w:lastColumn="0" w:noHBand="0" w:noVBand="1"/>
      </w:tblPr>
      <w:tblGrid>
        <w:gridCol w:w="710"/>
        <w:gridCol w:w="991"/>
        <w:gridCol w:w="4662"/>
        <w:gridCol w:w="1284"/>
        <w:gridCol w:w="1284"/>
      </w:tblGrid>
      <w:tr w:rsidR="00D61D96" w14:paraId="1C8BBE71" w14:textId="77777777">
        <w:tc>
          <w:tcPr>
            <w:tcW w:w="710" w:type="dxa"/>
          </w:tcPr>
          <w:p w14:paraId="0238E34E" w14:textId="77777777" w:rsidR="00D61D96" w:rsidRDefault="00CC6E29">
            <w:pPr>
              <w:spacing w:after="0" w:line="240" w:lineRule="auto"/>
              <w:rPr>
                <w:rFonts w:ascii="Arial" w:hAnsi="Arial" w:cs="Arial"/>
                <w:b/>
                <w:sz w:val="24"/>
                <w:szCs w:val="24"/>
                <w:lang w:eastAsia="pt-BR"/>
              </w:rPr>
            </w:pPr>
            <w:r>
              <w:rPr>
                <w:rFonts w:ascii="Arial" w:hAnsi="Arial" w:cs="Arial"/>
                <w:b/>
                <w:sz w:val="24"/>
                <w:szCs w:val="24"/>
                <w:lang w:eastAsia="pt-BR"/>
              </w:rPr>
              <w:t>Item</w:t>
            </w:r>
          </w:p>
        </w:tc>
        <w:tc>
          <w:tcPr>
            <w:tcW w:w="992" w:type="dxa"/>
          </w:tcPr>
          <w:p w14:paraId="5B74C5FB" w14:textId="77777777" w:rsidR="00D61D96" w:rsidRDefault="00CC6E29">
            <w:pPr>
              <w:spacing w:after="0" w:line="240" w:lineRule="auto"/>
              <w:rPr>
                <w:rFonts w:ascii="Arial" w:hAnsi="Arial" w:cs="Arial"/>
                <w:b/>
                <w:sz w:val="24"/>
                <w:szCs w:val="24"/>
                <w:lang w:eastAsia="pt-BR"/>
              </w:rPr>
            </w:pPr>
            <w:r>
              <w:rPr>
                <w:rFonts w:ascii="Arial" w:hAnsi="Arial" w:cs="Arial"/>
                <w:b/>
                <w:sz w:val="24"/>
                <w:szCs w:val="24"/>
                <w:lang w:eastAsia="pt-BR"/>
              </w:rPr>
              <w:t>Quant.</w:t>
            </w:r>
          </w:p>
        </w:tc>
        <w:tc>
          <w:tcPr>
            <w:tcW w:w="4961" w:type="dxa"/>
          </w:tcPr>
          <w:p w14:paraId="29DC1331" w14:textId="77777777" w:rsidR="00D61D96" w:rsidRDefault="00CC6E29">
            <w:pPr>
              <w:spacing w:after="0" w:line="240" w:lineRule="auto"/>
              <w:jc w:val="center"/>
              <w:rPr>
                <w:rFonts w:ascii="Arial" w:hAnsi="Arial" w:cs="Arial"/>
                <w:b/>
                <w:sz w:val="24"/>
                <w:szCs w:val="24"/>
                <w:lang w:eastAsia="pt-BR"/>
              </w:rPr>
            </w:pPr>
            <w:r>
              <w:rPr>
                <w:rFonts w:ascii="Arial" w:hAnsi="Arial" w:cs="Arial"/>
                <w:b/>
                <w:sz w:val="24"/>
                <w:szCs w:val="24"/>
                <w:lang w:eastAsia="pt-BR"/>
              </w:rPr>
              <w:t>Descrição</w:t>
            </w:r>
          </w:p>
        </w:tc>
        <w:tc>
          <w:tcPr>
            <w:tcW w:w="1134" w:type="dxa"/>
          </w:tcPr>
          <w:p w14:paraId="7AD90395" w14:textId="77777777" w:rsidR="00D61D96" w:rsidRDefault="00CC6E29">
            <w:pPr>
              <w:spacing w:after="0" w:line="240" w:lineRule="auto"/>
              <w:rPr>
                <w:rFonts w:ascii="Arial" w:hAnsi="Arial" w:cs="Arial"/>
                <w:b/>
                <w:sz w:val="24"/>
                <w:szCs w:val="24"/>
                <w:lang w:eastAsia="pt-BR"/>
              </w:rPr>
            </w:pPr>
            <w:r>
              <w:rPr>
                <w:rFonts w:ascii="Arial" w:hAnsi="Arial" w:cs="Arial"/>
                <w:b/>
                <w:sz w:val="24"/>
                <w:szCs w:val="24"/>
                <w:lang w:eastAsia="pt-BR"/>
              </w:rPr>
              <w:t>Valor unitário</w:t>
            </w:r>
          </w:p>
        </w:tc>
        <w:tc>
          <w:tcPr>
            <w:tcW w:w="1134" w:type="dxa"/>
          </w:tcPr>
          <w:p w14:paraId="726B6196" w14:textId="77777777" w:rsidR="00D61D96" w:rsidRDefault="00CC6E29">
            <w:pPr>
              <w:spacing w:after="0" w:line="240" w:lineRule="auto"/>
              <w:rPr>
                <w:rFonts w:ascii="Arial" w:hAnsi="Arial" w:cs="Arial"/>
                <w:b/>
                <w:sz w:val="24"/>
                <w:szCs w:val="24"/>
                <w:lang w:eastAsia="pt-BR"/>
              </w:rPr>
            </w:pPr>
            <w:r>
              <w:rPr>
                <w:rFonts w:ascii="Arial" w:hAnsi="Arial" w:cs="Arial"/>
                <w:b/>
                <w:sz w:val="24"/>
                <w:szCs w:val="24"/>
                <w:lang w:eastAsia="pt-BR"/>
              </w:rPr>
              <w:t>Valor Total</w:t>
            </w:r>
          </w:p>
        </w:tc>
      </w:tr>
      <w:tr w:rsidR="00D61D96" w14:paraId="28F991F1" w14:textId="77777777">
        <w:trPr>
          <w:trHeight w:val="150"/>
        </w:trPr>
        <w:tc>
          <w:tcPr>
            <w:tcW w:w="710" w:type="dxa"/>
          </w:tcPr>
          <w:p w14:paraId="3815ADC6" w14:textId="77777777" w:rsidR="00D61D96" w:rsidRDefault="00D61D96">
            <w:pPr>
              <w:spacing w:after="0" w:line="240" w:lineRule="auto"/>
              <w:rPr>
                <w:rFonts w:ascii="Arial" w:hAnsi="Arial" w:cs="Arial"/>
                <w:color w:val="000000" w:themeColor="text1"/>
                <w:sz w:val="24"/>
                <w:szCs w:val="24"/>
                <w:lang w:eastAsia="pt-BR"/>
              </w:rPr>
            </w:pPr>
          </w:p>
          <w:p w14:paraId="32B84BAA" w14:textId="77777777" w:rsidR="00D61D96" w:rsidRDefault="00D61D96">
            <w:pPr>
              <w:spacing w:after="0" w:line="240" w:lineRule="auto"/>
              <w:rPr>
                <w:rFonts w:ascii="Arial" w:hAnsi="Arial" w:cs="Arial"/>
                <w:color w:val="000000" w:themeColor="text1"/>
                <w:sz w:val="24"/>
                <w:szCs w:val="24"/>
                <w:lang w:eastAsia="pt-BR"/>
              </w:rPr>
            </w:pPr>
          </w:p>
          <w:p w14:paraId="633B7E37" w14:textId="77777777" w:rsidR="00D61D96" w:rsidRDefault="00CC6E29">
            <w:pPr>
              <w:spacing w:after="0" w:line="240" w:lineRule="auto"/>
              <w:rPr>
                <w:rFonts w:ascii="Arial" w:hAnsi="Arial" w:cs="Arial"/>
                <w:color w:val="000000" w:themeColor="text1"/>
                <w:sz w:val="24"/>
                <w:szCs w:val="24"/>
                <w:lang w:eastAsia="pt-BR"/>
              </w:rPr>
            </w:pPr>
            <w:r>
              <w:rPr>
                <w:rFonts w:ascii="Arial" w:hAnsi="Arial" w:cs="Arial"/>
                <w:color w:val="000000" w:themeColor="text1"/>
                <w:sz w:val="24"/>
                <w:szCs w:val="24"/>
                <w:lang w:eastAsia="pt-BR"/>
              </w:rPr>
              <w:t>01</w:t>
            </w:r>
          </w:p>
        </w:tc>
        <w:tc>
          <w:tcPr>
            <w:tcW w:w="992" w:type="dxa"/>
          </w:tcPr>
          <w:p w14:paraId="7C65EC6D" w14:textId="77777777" w:rsidR="00D61D96" w:rsidRDefault="00D61D96">
            <w:pPr>
              <w:spacing w:after="0" w:line="240" w:lineRule="auto"/>
              <w:rPr>
                <w:rFonts w:ascii="Arial" w:hAnsi="Arial" w:cs="Arial"/>
                <w:color w:val="000000" w:themeColor="text1"/>
                <w:sz w:val="24"/>
                <w:szCs w:val="24"/>
                <w:lang w:eastAsia="pt-BR"/>
              </w:rPr>
            </w:pPr>
          </w:p>
          <w:p w14:paraId="6D2C19BD" w14:textId="77777777" w:rsidR="00D61D96" w:rsidRDefault="00D61D96">
            <w:pPr>
              <w:spacing w:after="0" w:line="240" w:lineRule="auto"/>
              <w:rPr>
                <w:rFonts w:ascii="Arial" w:hAnsi="Arial" w:cs="Arial"/>
                <w:color w:val="000000" w:themeColor="text1"/>
                <w:sz w:val="24"/>
                <w:szCs w:val="24"/>
                <w:lang w:eastAsia="pt-BR"/>
              </w:rPr>
            </w:pPr>
          </w:p>
          <w:p w14:paraId="4FE46983" w14:textId="77777777" w:rsidR="00D61D96" w:rsidRDefault="00CC6E29">
            <w:pPr>
              <w:spacing w:after="0" w:line="240" w:lineRule="auto"/>
              <w:rPr>
                <w:rFonts w:ascii="Arial" w:hAnsi="Arial" w:cs="Arial"/>
                <w:color w:val="000000" w:themeColor="text1"/>
                <w:sz w:val="24"/>
                <w:szCs w:val="24"/>
                <w:lang w:eastAsia="pt-BR"/>
              </w:rPr>
            </w:pPr>
            <w:r>
              <w:rPr>
                <w:rFonts w:ascii="Arial" w:hAnsi="Arial" w:cs="Arial"/>
                <w:color w:val="000000" w:themeColor="text1"/>
                <w:sz w:val="24"/>
                <w:szCs w:val="24"/>
                <w:lang w:eastAsia="pt-BR"/>
              </w:rPr>
              <w:t>01</w:t>
            </w:r>
          </w:p>
        </w:tc>
        <w:tc>
          <w:tcPr>
            <w:tcW w:w="4961" w:type="dxa"/>
          </w:tcPr>
          <w:p w14:paraId="08B09831" w14:textId="77777777" w:rsidR="00D61D96" w:rsidRDefault="00CC6E29">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shd w:val="clear" w:color="auto" w:fill="FFFFFF"/>
                <w:lang w:eastAsia="pt-BR"/>
              </w:rPr>
              <w:t>Contratação</w:t>
            </w:r>
            <w:r>
              <w:rPr>
                <w:rFonts w:ascii="Arial" w:hAnsi="Arial" w:cs="Arial"/>
                <w:color w:val="000000" w:themeColor="text1"/>
                <w:sz w:val="24"/>
                <w:szCs w:val="24"/>
                <w:shd w:val="clear" w:color="auto" w:fill="FFFFFF"/>
                <w:lang w:val="en-US" w:eastAsia="pt-BR"/>
              </w:rPr>
              <w:t xml:space="preserve"> de</w:t>
            </w:r>
            <w:r>
              <w:rPr>
                <w:rFonts w:ascii="Arial" w:hAnsi="Arial" w:cs="Arial"/>
                <w:color w:val="000000" w:themeColor="text1"/>
                <w:sz w:val="24"/>
                <w:szCs w:val="24"/>
                <w:shd w:val="clear" w:color="auto" w:fill="FFFFFF"/>
                <w:lang w:eastAsia="pt-BR"/>
              </w:rPr>
              <w:t xml:space="preserve"> empresa </w:t>
            </w:r>
            <w:r>
              <w:rPr>
                <w:rFonts w:ascii="Arial" w:hAnsi="Arial" w:cs="Arial"/>
                <w:color w:val="000000" w:themeColor="text1"/>
                <w:sz w:val="24"/>
                <w:szCs w:val="24"/>
                <w:lang w:eastAsia="pt-BR"/>
              </w:rPr>
              <w:t>especializada para realização de processo de escolha</w:t>
            </w:r>
            <w:r>
              <w:rPr>
                <w:rFonts w:ascii="Arial" w:hAnsi="Arial" w:cs="Arial"/>
                <w:color w:val="000000" w:themeColor="text1"/>
                <w:sz w:val="24"/>
                <w:szCs w:val="24"/>
                <w:lang w:val="en-US" w:eastAsia="pt-BR"/>
              </w:rPr>
              <w:t xml:space="preserve"> suplementar</w:t>
            </w:r>
            <w:r>
              <w:rPr>
                <w:rFonts w:ascii="Arial" w:hAnsi="Arial" w:cs="Arial"/>
                <w:color w:val="000000" w:themeColor="text1"/>
                <w:sz w:val="24"/>
                <w:szCs w:val="24"/>
                <w:lang w:eastAsia="pt-BR"/>
              </w:rPr>
              <w:t xml:space="preserve"> de conselheiro </w:t>
            </w:r>
            <w:r>
              <w:rPr>
                <w:rFonts w:ascii="Arial" w:hAnsi="Arial" w:cs="Arial"/>
                <w:color w:val="000000" w:themeColor="text1"/>
                <w:sz w:val="24"/>
                <w:szCs w:val="24"/>
                <w:lang w:val="en-US" w:eastAsia="pt-BR"/>
              </w:rPr>
              <w:t>tutelar</w:t>
            </w:r>
            <w:r>
              <w:rPr>
                <w:rFonts w:ascii="Arial" w:hAnsi="Arial" w:cs="Arial"/>
                <w:color w:val="000000" w:themeColor="text1"/>
                <w:sz w:val="24"/>
                <w:szCs w:val="24"/>
                <w:lang w:eastAsia="pt-BR"/>
              </w:rPr>
              <w:t xml:space="preserve"> </w:t>
            </w:r>
            <w:r>
              <w:rPr>
                <w:rFonts w:ascii="Arial" w:hAnsi="Arial" w:cs="Arial"/>
                <w:color w:val="000000" w:themeColor="text1"/>
                <w:sz w:val="24"/>
                <w:szCs w:val="24"/>
                <w:lang w:val="en-US" w:eastAsia="pt-BR"/>
              </w:rPr>
              <w:t>n</w:t>
            </w:r>
            <w:r>
              <w:rPr>
                <w:rFonts w:ascii="Arial" w:hAnsi="Arial" w:cs="Arial"/>
                <w:color w:val="000000" w:themeColor="text1"/>
                <w:sz w:val="24"/>
                <w:szCs w:val="24"/>
                <w:lang w:eastAsia="pt-BR"/>
              </w:rPr>
              <w:t>o Município de São Valentim do Sul/RS.</w:t>
            </w:r>
          </w:p>
        </w:tc>
        <w:tc>
          <w:tcPr>
            <w:tcW w:w="1134" w:type="dxa"/>
          </w:tcPr>
          <w:p w14:paraId="79CB3BDB" w14:textId="77777777" w:rsidR="00D61D96" w:rsidRDefault="00D61D96">
            <w:pPr>
              <w:spacing w:after="0" w:line="240" w:lineRule="auto"/>
              <w:rPr>
                <w:rFonts w:ascii="Arial" w:hAnsi="Arial" w:cs="Arial"/>
                <w:color w:val="000000" w:themeColor="text1"/>
                <w:sz w:val="24"/>
                <w:szCs w:val="24"/>
                <w:lang w:eastAsia="pt-BR"/>
              </w:rPr>
            </w:pPr>
          </w:p>
          <w:p w14:paraId="04C43946" w14:textId="77777777" w:rsidR="00D61D96" w:rsidRDefault="00CC6E29">
            <w:pPr>
              <w:spacing w:after="0" w:line="240" w:lineRule="auto"/>
              <w:rPr>
                <w:rFonts w:ascii="Arial" w:hAnsi="Arial" w:cs="Arial"/>
                <w:color w:val="000000" w:themeColor="text1"/>
                <w:sz w:val="24"/>
                <w:szCs w:val="24"/>
                <w:lang w:eastAsia="pt-BR"/>
              </w:rPr>
            </w:pPr>
            <w:r>
              <w:rPr>
                <w:rFonts w:ascii="Arial" w:hAnsi="Arial" w:cs="Arial"/>
                <w:color w:val="000000" w:themeColor="text1"/>
                <w:sz w:val="24"/>
                <w:szCs w:val="24"/>
                <w:lang w:eastAsia="pt-BR"/>
              </w:rPr>
              <w:t>R$ 10.854,00</w:t>
            </w:r>
          </w:p>
          <w:p w14:paraId="76D5D784" w14:textId="77777777" w:rsidR="00D61D96" w:rsidRDefault="00D61D96">
            <w:pPr>
              <w:spacing w:after="0" w:line="240" w:lineRule="auto"/>
              <w:rPr>
                <w:rFonts w:ascii="Arial" w:hAnsi="Arial" w:cs="Arial"/>
                <w:color w:val="000000" w:themeColor="text1"/>
                <w:sz w:val="24"/>
                <w:szCs w:val="24"/>
                <w:lang w:eastAsia="pt-BR"/>
              </w:rPr>
            </w:pPr>
          </w:p>
        </w:tc>
        <w:tc>
          <w:tcPr>
            <w:tcW w:w="1134" w:type="dxa"/>
          </w:tcPr>
          <w:p w14:paraId="04B9DFCA" w14:textId="77777777" w:rsidR="00D61D96" w:rsidRDefault="00D61D96">
            <w:pPr>
              <w:spacing w:after="0" w:line="240" w:lineRule="auto"/>
              <w:rPr>
                <w:rFonts w:ascii="Arial" w:hAnsi="Arial" w:cs="Arial"/>
                <w:color w:val="000000" w:themeColor="text1"/>
                <w:sz w:val="24"/>
                <w:szCs w:val="24"/>
                <w:lang w:eastAsia="pt-BR"/>
              </w:rPr>
            </w:pPr>
          </w:p>
          <w:p w14:paraId="69CAED2C" w14:textId="77777777" w:rsidR="00D61D96" w:rsidRDefault="00CC6E29">
            <w:pPr>
              <w:spacing w:after="0" w:line="240" w:lineRule="auto"/>
              <w:rPr>
                <w:rFonts w:ascii="Arial" w:hAnsi="Arial" w:cs="Arial"/>
                <w:color w:val="000000" w:themeColor="text1"/>
                <w:sz w:val="24"/>
                <w:szCs w:val="24"/>
                <w:lang w:eastAsia="pt-BR"/>
              </w:rPr>
            </w:pPr>
            <w:r>
              <w:rPr>
                <w:rFonts w:ascii="Arial" w:hAnsi="Arial" w:cs="Arial"/>
                <w:color w:val="000000" w:themeColor="text1"/>
                <w:sz w:val="24"/>
                <w:szCs w:val="24"/>
                <w:lang w:eastAsia="pt-BR"/>
              </w:rPr>
              <w:t>R$ 10.854,00</w:t>
            </w:r>
          </w:p>
        </w:tc>
      </w:tr>
    </w:tbl>
    <w:p w14:paraId="0960A60B" w14:textId="77777777" w:rsidR="00D61D96" w:rsidRDefault="00D61D96">
      <w:pPr>
        <w:spacing w:line="240" w:lineRule="auto"/>
        <w:ind w:right="-427"/>
        <w:jc w:val="both"/>
        <w:rPr>
          <w:rFonts w:ascii="Arial" w:hAnsi="Arial" w:cs="Arial"/>
          <w:iCs/>
          <w:sz w:val="24"/>
          <w:szCs w:val="24"/>
        </w:rPr>
      </w:pPr>
    </w:p>
    <w:p w14:paraId="5BCE9F27" w14:textId="77777777" w:rsidR="00D61D96" w:rsidRDefault="00CC6E29">
      <w:pPr>
        <w:spacing w:line="240" w:lineRule="auto"/>
        <w:ind w:right="-427"/>
        <w:jc w:val="both"/>
        <w:rPr>
          <w:rFonts w:ascii="Arial" w:hAnsi="Arial" w:cs="Arial"/>
          <w:b/>
          <w:sz w:val="24"/>
          <w:szCs w:val="24"/>
        </w:rPr>
      </w:pPr>
      <w:r>
        <w:rPr>
          <w:rFonts w:ascii="Arial" w:hAnsi="Arial" w:cs="Arial"/>
          <w:b/>
          <w:sz w:val="24"/>
          <w:szCs w:val="24"/>
          <w:highlight w:val="lightGray"/>
        </w:rPr>
        <w:t xml:space="preserve"> 5. CRITÉRIO DE JULGAMENTO:</w:t>
      </w:r>
      <w:r>
        <w:rPr>
          <w:rFonts w:ascii="Arial" w:hAnsi="Arial" w:cs="Arial"/>
          <w:b/>
          <w:sz w:val="24"/>
          <w:szCs w:val="24"/>
        </w:rPr>
        <w:t xml:space="preserve"> </w:t>
      </w:r>
      <w:r>
        <w:rPr>
          <w:rFonts w:ascii="Arial" w:hAnsi="Arial" w:cs="Arial"/>
          <w:sz w:val="24"/>
          <w:szCs w:val="24"/>
        </w:rPr>
        <w:t xml:space="preserve">O critério de julgamento estabelecido para essa futura contratação será por menor valor auferido, conforme artigo 33, inciso I da lei 14.133/2021. </w:t>
      </w:r>
    </w:p>
    <w:p w14:paraId="20BC8CFC" w14:textId="77777777" w:rsidR="00D61D96" w:rsidRDefault="00CC6E29">
      <w:pPr>
        <w:pStyle w:val="WW-Recuonormal"/>
        <w:tabs>
          <w:tab w:val="left" w:pos="426"/>
        </w:tabs>
        <w:spacing w:before="0" w:after="0"/>
        <w:ind w:left="0" w:right="-427"/>
        <w:rPr>
          <w:sz w:val="24"/>
          <w:szCs w:val="24"/>
        </w:rPr>
      </w:pPr>
      <w:r>
        <w:rPr>
          <w:b/>
          <w:sz w:val="24"/>
          <w:szCs w:val="24"/>
          <w:highlight w:val="lightGray"/>
        </w:rPr>
        <w:t>6. PRESTAÇÃO DOS SERVIÇOS</w:t>
      </w:r>
      <w:r>
        <w:rPr>
          <w:b/>
          <w:sz w:val="24"/>
          <w:szCs w:val="24"/>
        </w:rPr>
        <w:t xml:space="preserve">: </w:t>
      </w:r>
      <w:r>
        <w:rPr>
          <w:sz w:val="24"/>
          <w:szCs w:val="24"/>
        </w:rPr>
        <w:t>A prestação dos serviços ocorrerá nos seguintes endereços, conforme a etapa a ser realizada:</w:t>
      </w:r>
    </w:p>
    <w:p w14:paraId="7C797603" w14:textId="77777777" w:rsidR="00D61D96" w:rsidRDefault="00D61D96">
      <w:pPr>
        <w:pStyle w:val="WW-Recuonormal"/>
        <w:tabs>
          <w:tab w:val="left" w:pos="426"/>
        </w:tabs>
        <w:spacing w:before="0" w:after="0"/>
        <w:ind w:left="0" w:right="-427"/>
        <w:rPr>
          <w:sz w:val="24"/>
          <w:szCs w:val="24"/>
        </w:rPr>
      </w:pPr>
    </w:p>
    <w:p w14:paraId="5AB14274" w14:textId="77777777" w:rsidR="00D61D96" w:rsidRDefault="00CC6E29">
      <w:pPr>
        <w:pStyle w:val="PargrafodaLista"/>
        <w:numPr>
          <w:ilvl w:val="0"/>
          <w:numId w:val="3"/>
        </w:numPr>
        <w:spacing w:after="0"/>
        <w:jc w:val="both"/>
        <w:rPr>
          <w:rFonts w:ascii="Arial" w:hAnsi="Arial" w:cs="Arial"/>
          <w:sz w:val="24"/>
          <w:szCs w:val="24"/>
        </w:rPr>
      </w:pPr>
      <w:r>
        <w:rPr>
          <w:rFonts w:ascii="Arial" w:hAnsi="Arial" w:cs="Arial"/>
          <w:sz w:val="24"/>
          <w:szCs w:val="24"/>
        </w:rPr>
        <w:t xml:space="preserve">Execução de algumas etapas referentes ao processo de escolha suplementar de conselheiros tutelares e capacitação aos novos conselheiros tutelares, ocorrerá na Câmara de Vereadores, situada na Avenida Bento Gonçalves, nº 24, </w:t>
      </w:r>
      <w:r>
        <w:rPr>
          <w:rFonts w:ascii="Arial" w:hAnsi="Arial" w:cs="Arial"/>
          <w:sz w:val="24"/>
          <w:szCs w:val="24"/>
          <w:lang w:eastAsia="ar-SA"/>
        </w:rPr>
        <w:t>Centro, São Valentim do Sul/RS, CEP 99240-000, em datas e horários a serem estabelecidos conforme o andamento dos serviços.</w:t>
      </w:r>
    </w:p>
    <w:p w14:paraId="5D4F5599" w14:textId="77777777" w:rsidR="00D61D96" w:rsidRDefault="00CC6E29">
      <w:pPr>
        <w:pStyle w:val="PargrafodaLista"/>
        <w:numPr>
          <w:ilvl w:val="0"/>
          <w:numId w:val="3"/>
        </w:numPr>
        <w:spacing w:after="0"/>
        <w:jc w:val="both"/>
        <w:rPr>
          <w:rFonts w:ascii="Arial" w:hAnsi="Arial" w:cs="Arial"/>
          <w:sz w:val="24"/>
          <w:szCs w:val="24"/>
        </w:rPr>
      </w:pPr>
      <w:r>
        <w:rPr>
          <w:rFonts w:ascii="Arial" w:hAnsi="Arial" w:cs="Arial"/>
          <w:sz w:val="24"/>
          <w:szCs w:val="24"/>
        </w:rPr>
        <w:lastRenderedPageBreak/>
        <w:t xml:space="preserve">Realização de avaliação psicológica aos novos conselheiros tutelares ocorrerá na Secretaria Municipal de Saúde, situada na Rua Mario Quintana, nº 76, </w:t>
      </w:r>
      <w:r>
        <w:rPr>
          <w:rFonts w:ascii="Arial" w:hAnsi="Arial" w:cs="Arial"/>
          <w:sz w:val="24"/>
          <w:szCs w:val="24"/>
          <w:lang w:eastAsia="ar-SA"/>
        </w:rPr>
        <w:t>Centro, São Valentim do Sul/RS, CEP 99240-000, em datas e horários a serem estabelecidos conforme o andamento dos serviços.</w:t>
      </w:r>
    </w:p>
    <w:p w14:paraId="4793B948" w14:textId="77777777" w:rsidR="00D61D96" w:rsidRDefault="00D61D96">
      <w:pPr>
        <w:spacing w:after="0"/>
        <w:ind w:left="360"/>
        <w:jc w:val="both"/>
        <w:rPr>
          <w:rFonts w:ascii="Arial" w:hAnsi="Arial" w:cs="Arial"/>
          <w:sz w:val="24"/>
          <w:szCs w:val="24"/>
        </w:rPr>
      </w:pPr>
    </w:p>
    <w:p w14:paraId="0937CBD0" w14:textId="77777777" w:rsidR="00D61D96" w:rsidRDefault="00CC6E29">
      <w:pPr>
        <w:spacing w:line="240" w:lineRule="auto"/>
        <w:ind w:firstLine="360"/>
        <w:jc w:val="both"/>
        <w:rPr>
          <w:rFonts w:ascii="Arial" w:hAnsi="Arial" w:cs="Arial"/>
          <w:sz w:val="24"/>
          <w:szCs w:val="24"/>
        </w:rPr>
      </w:pPr>
      <w:r>
        <w:rPr>
          <w:rFonts w:ascii="Arial" w:hAnsi="Arial" w:cs="Arial"/>
          <w:sz w:val="24"/>
          <w:szCs w:val="24"/>
        </w:rPr>
        <w:t>Além do mais os serviços serão realizados de forma parcial, conforme o andamento das etapas descritas abaixo:</w:t>
      </w:r>
    </w:p>
    <w:p w14:paraId="3C929712" w14:textId="77777777" w:rsidR="00D61D96" w:rsidRDefault="00CC6E29">
      <w:pPr>
        <w:pStyle w:val="PargrafodaLista"/>
        <w:numPr>
          <w:ilvl w:val="0"/>
          <w:numId w:val="3"/>
        </w:numPr>
        <w:spacing w:after="0"/>
        <w:jc w:val="both"/>
        <w:rPr>
          <w:rFonts w:ascii="Arial" w:hAnsi="Arial" w:cs="Arial"/>
          <w:sz w:val="24"/>
          <w:szCs w:val="24"/>
        </w:rPr>
      </w:pPr>
      <w:r>
        <w:rPr>
          <w:rFonts w:ascii="Arial" w:hAnsi="Arial" w:cs="Arial"/>
          <w:sz w:val="24"/>
          <w:szCs w:val="24"/>
        </w:rPr>
        <w:t xml:space="preserve">Execução e assessoramento de todas as etapas referentes ao processo de escolha suplementar de conselheiros tutelares (incluindo elaboração de resoluções (comissão de processo eleitoral, edital, resultados, dentre outras); construção de todos os editais relativos ao processo de escolha (edital de chamamento, de publicação dos resultados, da lista de candidatos, dentre outros); assessoramento e consultoria para elaboração de documentos e com a comissão eleitoral e demais conselheiros para sanar dúvidas e auxiliar na organização do processo eleitoral (esta pode ser presencial ou virtual); capacitação presencial para os candidatos, com duração mínima de 04 (quatro) horas e máxima de 08 (oito) horas; elaboração, aplicação e correção de prova de conhecimentos (contendo no mínimo 20 (vinte) questões e no máximo 30 (trinta); elaboração de outros documentos pertinentes ao processo eleitoral que por ventura não tenham sido citados aqui; </w:t>
      </w:r>
    </w:p>
    <w:p w14:paraId="5EBA6355" w14:textId="77777777" w:rsidR="00D61D96" w:rsidRDefault="00CC6E29">
      <w:pPr>
        <w:pStyle w:val="PargrafodaLista"/>
        <w:numPr>
          <w:ilvl w:val="0"/>
          <w:numId w:val="3"/>
        </w:numPr>
        <w:spacing w:after="0"/>
        <w:jc w:val="both"/>
        <w:rPr>
          <w:rFonts w:ascii="Arial" w:hAnsi="Arial" w:cs="Arial"/>
          <w:sz w:val="24"/>
          <w:szCs w:val="24"/>
        </w:rPr>
      </w:pPr>
      <w:r>
        <w:rPr>
          <w:rFonts w:ascii="Arial" w:hAnsi="Arial" w:cs="Arial"/>
          <w:sz w:val="24"/>
          <w:szCs w:val="24"/>
        </w:rPr>
        <w:t>Realização de avaliações psicológicas para os candidatos eleitos, considerando um total de até 10 (dez) candidatos, sendo que esta deverá ser realizada por profissional habilitado na área.</w:t>
      </w:r>
    </w:p>
    <w:p w14:paraId="2F818CE5" w14:textId="77777777" w:rsidR="00D61D96" w:rsidRDefault="00CC6E29">
      <w:pPr>
        <w:pStyle w:val="PargrafodaLista"/>
        <w:numPr>
          <w:ilvl w:val="0"/>
          <w:numId w:val="3"/>
        </w:numPr>
        <w:spacing w:after="0"/>
        <w:jc w:val="both"/>
        <w:rPr>
          <w:rFonts w:ascii="Arial" w:hAnsi="Arial" w:cs="Arial"/>
          <w:sz w:val="24"/>
          <w:szCs w:val="24"/>
        </w:rPr>
      </w:pPr>
      <w:bookmarkStart w:id="1" w:name="_Hlk206058245"/>
      <w:r>
        <w:rPr>
          <w:rFonts w:ascii="Arial" w:hAnsi="Arial" w:cs="Arial"/>
          <w:sz w:val="24"/>
          <w:szCs w:val="24"/>
        </w:rPr>
        <w:t>Deverá ser elaborado, em conjunto com a Administração, cronograma com datas, etapas e prazos</w:t>
      </w:r>
      <w:bookmarkEnd w:id="1"/>
      <w:r>
        <w:rPr>
          <w:rFonts w:ascii="Arial" w:hAnsi="Arial" w:cs="Arial"/>
          <w:sz w:val="24"/>
          <w:szCs w:val="24"/>
        </w:rPr>
        <w:t>.</w:t>
      </w:r>
    </w:p>
    <w:p w14:paraId="1806FEF1" w14:textId="77777777" w:rsidR="00D61D96" w:rsidRDefault="00D61D96">
      <w:pPr>
        <w:pStyle w:val="WW-Recuonormal"/>
        <w:tabs>
          <w:tab w:val="left" w:pos="426"/>
        </w:tabs>
        <w:spacing w:before="0" w:after="0"/>
        <w:ind w:left="0" w:right="-427"/>
        <w:rPr>
          <w:sz w:val="24"/>
          <w:szCs w:val="24"/>
        </w:rPr>
      </w:pPr>
    </w:p>
    <w:p w14:paraId="5F6F1D8B" w14:textId="77777777" w:rsidR="00D61D96" w:rsidRDefault="00CC6E29">
      <w:pPr>
        <w:pStyle w:val="WW-Recuonormal"/>
        <w:tabs>
          <w:tab w:val="left" w:pos="426"/>
        </w:tabs>
        <w:spacing w:before="0" w:after="0"/>
        <w:ind w:left="0" w:right="-427"/>
        <w:rPr>
          <w:b/>
          <w:color w:val="000000" w:themeColor="text1"/>
          <w:sz w:val="24"/>
          <w:szCs w:val="24"/>
        </w:rPr>
      </w:pPr>
      <w:r>
        <w:rPr>
          <w:b/>
          <w:color w:val="000000" w:themeColor="text1"/>
          <w:sz w:val="24"/>
          <w:szCs w:val="24"/>
          <w:highlight w:val="lightGray"/>
        </w:rPr>
        <w:t>7. DO RECEBIMENTO</w:t>
      </w:r>
      <w:r>
        <w:rPr>
          <w:b/>
          <w:color w:val="000000" w:themeColor="text1"/>
          <w:sz w:val="24"/>
          <w:szCs w:val="24"/>
        </w:rPr>
        <w:t xml:space="preserve"> </w:t>
      </w:r>
    </w:p>
    <w:p w14:paraId="44CD4DF7" w14:textId="77777777" w:rsidR="00D61D96" w:rsidRDefault="00CC6E29">
      <w:pPr>
        <w:pStyle w:val="WW-Recuonormal"/>
        <w:tabs>
          <w:tab w:val="left" w:pos="426"/>
        </w:tabs>
        <w:spacing w:before="0" w:after="0"/>
        <w:ind w:left="0" w:right="-427"/>
        <w:rPr>
          <w:sz w:val="24"/>
          <w:szCs w:val="24"/>
        </w:rPr>
      </w:pPr>
      <w:r>
        <w:rPr>
          <w:b/>
          <w:color w:val="000000" w:themeColor="text1"/>
          <w:sz w:val="24"/>
          <w:szCs w:val="24"/>
        </w:rPr>
        <w:t xml:space="preserve">7.1. </w:t>
      </w:r>
      <w:r>
        <w:rPr>
          <w:sz w:val="24"/>
          <w:szCs w:val="24"/>
        </w:rPr>
        <w:t>Os serviços serão recebidos pela responsável intitulada do futuro contrato de prestação de serviços a servidora Jucileia Marcolin, conforme portaria municipal nº 731.</w:t>
      </w:r>
    </w:p>
    <w:p w14:paraId="1334C8DC" w14:textId="77777777" w:rsidR="00D61D96" w:rsidRDefault="00CC6E29">
      <w:pPr>
        <w:pStyle w:val="WW-Recuonormal"/>
        <w:tabs>
          <w:tab w:val="left" w:pos="426"/>
        </w:tabs>
        <w:spacing w:before="0" w:after="0"/>
        <w:ind w:left="0" w:right="-427"/>
        <w:rPr>
          <w:sz w:val="24"/>
          <w:szCs w:val="24"/>
        </w:rPr>
      </w:pPr>
      <w:r>
        <w:rPr>
          <w:b/>
          <w:color w:val="000000" w:themeColor="text1"/>
          <w:sz w:val="24"/>
          <w:szCs w:val="24"/>
        </w:rPr>
        <w:t xml:space="preserve">7.2. </w:t>
      </w:r>
      <w:r>
        <w:rPr>
          <w:sz w:val="24"/>
          <w:szCs w:val="24"/>
        </w:rPr>
        <w:t>Serão recusados os serviços caso os mesmos não estejam em acordo com todas as especificações do presente neste instrumento.</w:t>
      </w:r>
    </w:p>
    <w:p w14:paraId="6B0A6860" w14:textId="77777777" w:rsidR="00D61D96" w:rsidRDefault="00D61D96">
      <w:pPr>
        <w:pStyle w:val="WW-Recuonormal"/>
        <w:tabs>
          <w:tab w:val="left" w:pos="426"/>
        </w:tabs>
        <w:spacing w:before="0" w:after="0"/>
        <w:ind w:left="0"/>
        <w:rPr>
          <w:sz w:val="24"/>
          <w:szCs w:val="24"/>
        </w:rPr>
      </w:pPr>
    </w:p>
    <w:p w14:paraId="09531D85" w14:textId="66752314" w:rsidR="00D61D96" w:rsidRDefault="00CC6E29">
      <w:pPr>
        <w:pStyle w:val="WW-Recuonormal"/>
        <w:tabs>
          <w:tab w:val="left" w:pos="426"/>
        </w:tabs>
        <w:spacing w:before="0" w:after="0"/>
        <w:ind w:left="0" w:right="-427"/>
        <w:rPr>
          <w:b/>
          <w:sz w:val="24"/>
          <w:szCs w:val="24"/>
        </w:rPr>
      </w:pPr>
      <w:r>
        <w:rPr>
          <w:b/>
          <w:sz w:val="24"/>
          <w:szCs w:val="24"/>
          <w:highlight w:val="lightGray"/>
        </w:rPr>
        <w:t>8. DO PAGAMENTO</w:t>
      </w:r>
      <w:r>
        <w:rPr>
          <w:b/>
          <w:sz w:val="24"/>
          <w:szCs w:val="24"/>
        </w:rPr>
        <w:t xml:space="preserve">: </w:t>
      </w:r>
      <w:r w:rsidR="007519F6" w:rsidRPr="007519F6">
        <w:rPr>
          <w:rFonts w:eastAsia="Calibri"/>
          <w:color w:val="000000"/>
          <w:sz w:val="24"/>
          <w:szCs w:val="24"/>
        </w:rPr>
        <w:t xml:space="preserve">O pagamento será efetuado em duas parcelas iguais, sendo a primeira após a finalização das inscrições e a segunda após a homologação do resultado do processo de escolha, no prazo de 20 (vinte) dias corridos da data de apresentação dos documentos comprobatórios da efetivação dos serviços previstos no cronograma, sendo atestada e aprovada pelo fiscal do contrato </w:t>
      </w:r>
      <w:r w:rsidR="007519F6" w:rsidRPr="007519F6">
        <w:rPr>
          <w:sz w:val="24"/>
          <w:szCs w:val="24"/>
        </w:rPr>
        <w:t>e atendido todas as condições do processo de Dispensa de Licitação e cláusulas contratuais.</w:t>
      </w:r>
    </w:p>
    <w:p w14:paraId="54A0277F" w14:textId="77777777" w:rsidR="00D61D96" w:rsidRDefault="00CC6E29">
      <w:pPr>
        <w:pStyle w:val="WW-Recuonormal"/>
        <w:tabs>
          <w:tab w:val="left" w:pos="426"/>
        </w:tabs>
        <w:spacing w:before="0" w:after="0"/>
        <w:ind w:left="0" w:right="-427"/>
        <w:rPr>
          <w:sz w:val="24"/>
          <w:szCs w:val="24"/>
        </w:rPr>
      </w:pPr>
      <w:r>
        <w:rPr>
          <w:b/>
          <w:sz w:val="24"/>
          <w:szCs w:val="24"/>
        </w:rPr>
        <w:t>8.1</w:t>
      </w:r>
      <w:r>
        <w:rPr>
          <w:sz w:val="24"/>
          <w:szCs w:val="24"/>
        </w:rPr>
        <w:t xml:space="preserve"> O pagamento será realizado, mediante ordem bancária para crédito em banco, agência e conta corrente indicado pela CONTRATADA.</w:t>
      </w:r>
    </w:p>
    <w:p w14:paraId="1F18051C" w14:textId="77777777" w:rsidR="00D61D96" w:rsidRDefault="00CC6E29">
      <w:pPr>
        <w:pStyle w:val="WW-Recuonormal"/>
        <w:tabs>
          <w:tab w:val="left" w:pos="426"/>
        </w:tabs>
        <w:spacing w:before="0" w:after="0"/>
        <w:ind w:left="0" w:right="-427"/>
        <w:rPr>
          <w:sz w:val="24"/>
          <w:szCs w:val="24"/>
        </w:rPr>
      </w:pPr>
      <w:r>
        <w:rPr>
          <w:b/>
          <w:sz w:val="24"/>
          <w:szCs w:val="24"/>
        </w:rPr>
        <w:lastRenderedPageBreak/>
        <w:t>8.2</w:t>
      </w:r>
      <w:r>
        <w:rPr>
          <w:sz w:val="24"/>
          <w:szCs w:val="24"/>
        </w:rPr>
        <w:t xml:space="preserve"> Serão processadas as retenções previdenciárias nos termos da Lei.</w:t>
      </w:r>
    </w:p>
    <w:p w14:paraId="7788D211" w14:textId="77777777" w:rsidR="00D61D96" w:rsidRDefault="00CC6E29">
      <w:pPr>
        <w:pStyle w:val="WW-Recuonormal"/>
        <w:tabs>
          <w:tab w:val="left" w:pos="426"/>
        </w:tabs>
        <w:spacing w:before="0" w:after="0"/>
        <w:ind w:left="0" w:right="-427"/>
        <w:rPr>
          <w:sz w:val="24"/>
          <w:szCs w:val="24"/>
        </w:rPr>
      </w:pPr>
      <w:r>
        <w:rPr>
          <w:b/>
          <w:sz w:val="24"/>
          <w:szCs w:val="24"/>
        </w:rPr>
        <w:t>8.3</w:t>
      </w:r>
      <w:r>
        <w:rPr>
          <w:sz w:val="24"/>
          <w:szCs w:val="24"/>
        </w:rPr>
        <w:t xml:space="preserve"> Em caso de realização do serviço de forma parcial, a fiscalização notificará a CONTRATADA, informando o ocorrido, e considerar-se-á como inadimplemento contratual, tendo em vista a não entrega de todo o serviço contratado.</w:t>
      </w:r>
    </w:p>
    <w:p w14:paraId="56EFE0A4" w14:textId="77777777" w:rsidR="00D61D96" w:rsidRDefault="00CC6E29">
      <w:pPr>
        <w:pStyle w:val="WW-Recuonormal"/>
        <w:tabs>
          <w:tab w:val="left" w:pos="426"/>
        </w:tabs>
        <w:spacing w:before="0" w:after="0"/>
        <w:ind w:left="0" w:right="-427"/>
        <w:rPr>
          <w:sz w:val="24"/>
          <w:szCs w:val="24"/>
        </w:rPr>
      </w:pPr>
      <w:r>
        <w:rPr>
          <w:b/>
          <w:sz w:val="24"/>
          <w:szCs w:val="24"/>
        </w:rPr>
        <w:t>8.4</w:t>
      </w:r>
      <w:r>
        <w:rPr>
          <w:sz w:val="24"/>
          <w:szCs w:val="24"/>
        </w:rPr>
        <w:t xml:space="preserve"> Havendo erro na apresentação da Nota Fiscal,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4B89E731" w14:textId="77777777" w:rsidR="00D61D96" w:rsidRDefault="00D61D96">
      <w:pPr>
        <w:pStyle w:val="PargrafodaLista"/>
        <w:spacing w:after="0" w:line="360" w:lineRule="auto"/>
        <w:ind w:left="0"/>
        <w:jc w:val="both"/>
      </w:pPr>
    </w:p>
    <w:p w14:paraId="0477270F" w14:textId="77777777" w:rsidR="00D61D96" w:rsidRDefault="00CC6E29">
      <w:pPr>
        <w:pStyle w:val="WW-Recuonormal"/>
        <w:spacing w:before="0" w:after="0"/>
        <w:ind w:left="0" w:right="-427"/>
        <w:rPr>
          <w:b/>
          <w:sz w:val="24"/>
          <w:szCs w:val="24"/>
        </w:rPr>
      </w:pPr>
      <w:r>
        <w:rPr>
          <w:b/>
          <w:sz w:val="24"/>
          <w:szCs w:val="24"/>
          <w:highlight w:val="lightGray"/>
        </w:rPr>
        <w:t>9. DA DOCUMENTAÇÃO EXIGIDA</w:t>
      </w:r>
    </w:p>
    <w:p w14:paraId="6A221F45" w14:textId="77777777" w:rsidR="00D61D96" w:rsidRDefault="00CC6E29">
      <w:pPr>
        <w:tabs>
          <w:tab w:val="left" w:pos="1134"/>
        </w:tabs>
        <w:spacing w:after="0" w:line="240" w:lineRule="auto"/>
        <w:ind w:right="-427"/>
        <w:jc w:val="both"/>
        <w:rPr>
          <w:rFonts w:ascii="Arial" w:eastAsia="Times New Roman" w:hAnsi="Arial" w:cs="Arial"/>
          <w:b/>
          <w:sz w:val="24"/>
          <w:szCs w:val="24"/>
          <w:lang w:eastAsia="zh-CN"/>
        </w:rPr>
      </w:pPr>
      <w:r>
        <w:rPr>
          <w:rFonts w:ascii="Arial" w:eastAsia="Times New Roman" w:hAnsi="Arial" w:cs="Arial"/>
          <w:b/>
          <w:sz w:val="24"/>
          <w:szCs w:val="24"/>
          <w:lang w:eastAsia="zh-CN"/>
        </w:rPr>
        <w:t>9.1 HABILITAÇÃO JURÍDICA:</w:t>
      </w:r>
    </w:p>
    <w:p w14:paraId="3A169C71" w14:textId="77777777" w:rsidR="00D61D96" w:rsidRDefault="00CC6E29">
      <w:pPr>
        <w:tabs>
          <w:tab w:val="left" w:pos="-142"/>
          <w:tab w:val="left" w:pos="142"/>
        </w:tabs>
        <w:spacing w:after="0" w:line="240" w:lineRule="auto"/>
        <w:ind w:right="-427"/>
        <w:jc w:val="both"/>
        <w:rPr>
          <w:rFonts w:ascii="Arial" w:eastAsia="Times New Roman" w:hAnsi="Arial" w:cs="Arial"/>
          <w:sz w:val="24"/>
          <w:szCs w:val="24"/>
          <w:lang w:eastAsia="zh-CN"/>
        </w:rPr>
      </w:pPr>
      <w:r>
        <w:rPr>
          <w:rFonts w:ascii="Arial" w:eastAsia="Times New Roman" w:hAnsi="Arial" w:cs="Arial"/>
          <w:b/>
          <w:sz w:val="24"/>
          <w:szCs w:val="24"/>
          <w:lang w:eastAsia="zh-CN"/>
        </w:rPr>
        <w:t>a)</w:t>
      </w:r>
      <w:r>
        <w:rPr>
          <w:rFonts w:ascii="Arial" w:eastAsia="Times New Roman" w:hAnsi="Arial" w:cs="Arial"/>
          <w:sz w:val="24"/>
          <w:szCs w:val="24"/>
          <w:lang w:eastAsia="zh-CN"/>
        </w:rPr>
        <w:t xml:space="preserve"> Registro comercial, no caso de empresa individual;</w:t>
      </w:r>
    </w:p>
    <w:p w14:paraId="107C76FE" w14:textId="77777777" w:rsidR="00D61D96" w:rsidRDefault="00CC6E29">
      <w:pPr>
        <w:tabs>
          <w:tab w:val="left" w:pos="-142"/>
          <w:tab w:val="left" w:pos="142"/>
        </w:tabs>
        <w:spacing w:after="0" w:line="240" w:lineRule="auto"/>
        <w:ind w:right="-427"/>
        <w:jc w:val="both"/>
        <w:rPr>
          <w:rFonts w:ascii="Arial" w:eastAsia="Times New Roman" w:hAnsi="Arial" w:cs="Arial"/>
          <w:sz w:val="24"/>
          <w:szCs w:val="24"/>
          <w:lang w:eastAsia="zh-CN"/>
        </w:rPr>
      </w:pPr>
      <w:r>
        <w:rPr>
          <w:rFonts w:ascii="Arial" w:eastAsia="Times New Roman" w:hAnsi="Arial" w:cs="Arial"/>
          <w:b/>
          <w:sz w:val="24"/>
          <w:szCs w:val="24"/>
          <w:lang w:eastAsia="zh-CN"/>
        </w:rPr>
        <w:t>b)</w:t>
      </w:r>
      <w:r>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 por ações, acompanhado de documentos de eleição de seus administradores;</w:t>
      </w:r>
    </w:p>
    <w:p w14:paraId="11ED9CE2" w14:textId="77777777" w:rsidR="00D61D96" w:rsidRDefault="00CC6E29">
      <w:pPr>
        <w:spacing w:after="0" w:line="240" w:lineRule="auto"/>
        <w:ind w:right="-427"/>
        <w:jc w:val="both"/>
        <w:rPr>
          <w:rFonts w:ascii="Arial" w:eastAsia="Times New Roman" w:hAnsi="Arial" w:cs="Arial"/>
          <w:sz w:val="24"/>
          <w:szCs w:val="24"/>
          <w:lang w:eastAsia="zh-CN"/>
        </w:rPr>
      </w:pPr>
      <w:r>
        <w:rPr>
          <w:rFonts w:ascii="Arial" w:eastAsia="Times New Roman" w:hAnsi="Arial" w:cs="Arial"/>
          <w:b/>
          <w:sz w:val="24"/>
          <w:szCs w:val="24"/>
          <w:lang w:eastAsia="zh-CN"/>
        </w:rPr>
        <w:t>c)</w:t>
      </w:r>
      <w:r>
        <w:rPr>
          <w:rFonts w:ascii="Arial" w:eastAsia="Times New Roman" w:hAnsi="Arial" w:cs="Arial"/>
          <w:sz w:val="24"/>
          <w:szCs w:val="24"/>
          <w:lang w:eastAsia="zh-CN"/>
        </w:rPr>
        <w:t xml:space="preserve"> prova de inscrição no Cadastro Nacional de Pessoa Jurídica (CNPJ/MF);</w:t>
      </w:r>
    </w:p>
    <w:p w14:paraId="63A83CD3" w14:textId="77777777" w:rsidR="00D61D96" w:rsidRDefault="00CC6E29">
      <w:pPr>
        <w:spacing w:after="0" w:line="240" w:lineRule="auto"/>
        <w:ind w:right="-427"/>
        <w:jc w:val="both"/>
        <w:rPr>
          <w:rFonts w:ascii="Arial" w:eastAsia="Times New Roman" w:hAnsi="Arial" w:cs="Arial"/>
          <w:sz w:val="24"/>
          <w:szCs w:val="24"/>
          <w:lang w:eastAsia="zh-CN"/>
        </w:rPr>
      </w:pPr>
      <w:r>
        <w:rPr>
          <w:rFonts w:ascii="Arial" w:eastAsia="Times New Roman" w:hAnsi="Arial" w:cs="Arial"/>
          <w:b/>
          <w:sz w:val="24"/>
          <w:szCs w:val="24"/>
          <w:lang w:eastAsia="zh-CN"/>
        </w:rPr>
        <w:t>d)</w:t>
      </w:r>
      <w:r>
        <w:rPr>
          <w:rFonts w:ascii="Arial" w:eastAsia="Times New Roman" w:hAnsi="Arial" w:cs="Arial"/>
          <w:sz w:val="24"/>
          <w:szCs w:val="24"/>
          <w:lang w:eastAsia="zh-CN"/>
        </w:rPr>
        <w:t xml:space="preserve"> Decreto de autorização, em se tratando de empresa ou sociedade estrangeira em funcionamento no País, e ato de registro ou autorização para funcionamento expedido pelo órgão competente, quando a atividade assim o exigir.</w:t>
      </w:r>
    </w:p>
    <w:p w14:paraId="483269BB" w14:textId="77777777" w:rsidR="00D61D96" w:rsidRDefault="00D61D96">
      <w:pPr>
        <w:spacing w:after="0" w:line="240" w:lineRule="auto"/>
        <w:ind w:right="-427"/>
        <w:jc w:val="both"/>
        <w:rPr>
          <w:rFonts w:ascii="Arial" w:eastAsia="Times New Roman" w:hAnsi="Arial" w:cs="Arial"/>
          <w:sz w:val="24"/>
          <w:szCs w:val="24"/>
          <w:lang w:eastAsia="zh-CN"/>
        </w:rPr>
      </w:pPr>
    </w:p>
    <w:p w14:paraId="510F072B" w14:textId="77777777" w:rsidR="00D61D96" w:rsidRDefault="00CC6E29">
      <w:pPr>
        <w:tabs>
          <w:tab w:val="left" w:pos="1134"/>
        </w:tabs>
        <w:spacing w:after="0" w:line="240" w:lineRule="auto"/>
        <w:ind w:right="-427"/>
        <w:jc w:val="both"/>
        <w:rPr>
          <w:rFonts w:ascii="Arial" w:eastAsia="Times New Roman" w:hAnsi="Arial" w:cs="Arial"/>
          <w:b/>
          <w:sz w:val="24"/>
          <w:szCs w:val="24"/>
          <w:lang w:eastAsia="zh-CN"/>
        </w:rPr>
      </w:pPr>
      <w:r>
        <w:rPr>
          <w:rFonts w:ascii="Arial" w:eastAsia="Times New Roman" w:hAnsi="Arial" w:cs="Arial"/>
          <w:b/>
          <w:sz w:val="24"/>
          <w:szCs w:val="24"/>
          <w:lang w:eastAsia="zh-CN"/>
        </w:rPr>
        <w:t>9.2 REGULARIDADE FISCAL:</w:t>
      </w:r>
    </w:p>
    <w:p w14:paraId="4892ED77" w14:textId="77777777" w:rsidR="00D61D96" w:rsidRDefault="00CC6E29">
      <w:pPr>
        <w:spacing w:after="0" w:line="240" w:lineRule="auto"/>
        <w:ind w:right="-427"/>
        <w:jc w:val="both"/>
        <w:rPr>
          <w:rFonts w:ascii="Arial" w:eastAsia="Times New Roman" w:hAnsi="Arial" w:cs="Arial"/>
          <w:sz w:val="24"/>
          <w:szCs w:val="24"/>
          <w:lang w:eastAsia="zh-CN"/>
        </w:rPr>
      </w:pPr>
      <w:r>
        <w:rPr>
          <w:rFonts w:ascii="Arial" w:eastAsia="Times New Roman" w:hAnsi="Arial" w:cs="Arial"/>
          <w:b/>
          <w:sz w:val="24"/>
          <w:szCs w:val="24"/>
          <w:lang w:eastAsia="zh-CN"/>
        </w:rPr>
        <w:t>a)</w:t>
      </w:r>
      <w:r>
        <w:rPr>
          <w:rFonts w:ascii="Arial" w:eastAsia="Times New Roman" w:hAnsi="Arial" w:cs="Arial"/>
          <w:sz w:val="24"/>
          <w:szCs w:val="24"/>
          <w:lang w:eastAsia="zh-CN"/>
        </w:rPr>
        <w:t xml:space="preserve"> Prova de inscrição no Cadastro de Contribuintes do Estado ou do Município, se houver, relativo ao domicílio ou sede do licitante, pertinente ao seu ramo de atividades;</w:t>
      </w:r>
    </w:p>
    <w:p w14:paraId="47ACB6D6" w14:textId="77777777" w:rsidR="00D61D96" w:rsidRDefault="00CC6E29">
      <w:pPr>
        <w:spacing w:after="0" w:line="240" w:lineRule="auto"/>
        <w:ind w:right="-427"/>
        <w:jc w:val="both"/>
        <w:rPr>
          <w:rFonts w:ascii="Arial" w:eastAsia="Times New Roman" w:hAnsi="Arial" w:cs="Arial"/>
          <w:color w:val="000000"/>
          <w:sz w:val="24"/>
          <w:szCs w:val="24"/>
          <w:lang w:eastAsia="zh-CN"/>
        </w:rPr>
      </w:pPr>
      <w:r>
        <w:rPr>
          <w:rFonts w:ascii="Arial" w:eastAsia="Times New Roman" w:hAnsi="Arial" w:cs="Arial"/>
          <w:b/>
          <w:sz w:val="24"/>
          <w:szCs w:val="24"/>
          <w:lang w:eastAsia="zh-CN"/>
        </w:rPr>
        <w:t xml:space="preserve">b) </w:t>
      </w:r>
      <w:r>
        <w:rPr>
          <w:rFonts w:ascii="Arial" w:eastAsia="Times New Roman" w:hAnsi="Arial" w:cs="Arial"/>
          <w:color w:val="000000"/>
          <w:sz w:val="24"/>
          <w:szCs w:val="24"/>
          <w:lang w:eastAsia="zh-CN"/>
        </w:rPr>
        <w:t xml:space="preserve">Prova de regularidade quanto aos tributos e encargos sociais administrados pela Secretaria da Receita Federal do Brasil - RFB e quanto à Dívida Ativa da União administrada pela Procuradoria Geral da Fazenda Nacional – PGFN (Certidão Conjunta Negativa). </w:t>
      </w:r>
    </w:p>
    <w:p w14:paraId="47EF09F5" w14:textId="77777777" w:rsidR="00D61D96" w:rsidRDefault="00CC6E29">
      <w:pPr>
        <w:spacing w:after="0" w:line="240" w:lineRule="auto"/>
        <w:ind w:right="-427"/>
        <w:jc w:val="both"/>
        <w:rPr>
          <w:rFonts w:ascii="Arial" w:eastAsia="Times New Roman" w:hAnsi="Arial" w:cs="Arial"/>
          <w:color w:val="000000"/>
          <w:sz w:val="24"/>
          <w:szCs w:val="24"/>
          <w:lang w:eastAsia="zh-CN"/>
        </w:rPr>
      </w:pPr>
      <w:r>
        <w:rPr>
          <w:rFonts w:ascii="Arial" w:eastAsia="Times New Roman" w:hAnsi="Arial" w:cs="Arial"/>
          <w:b/>
          <w:color w:val="000000"/>
          <w:sz w:val="24"/>
          <w:szCs w:val="24"/>
          <w:lang w:eastAsia="zh-CN"/>
        </w:rPr>
        <w:t>c)</w:t>
      </w:r>
      <w:r>
        <w:rPr>
          <w:rFonts w:ascii="Arial" w:eastAsia="Times New Roman" w:hAnsi="Arial" w:cs="Arial"/>
          <w:color w:val="000000"/>
          <w:sz w:val="24"/>
          <w:szCs w:val="24"/>
          <w:lang w:eastAsia="zh-CN"/>
        </w:rPr>
        <w:t xml:space="preserve"> Prova de regularidade com a Fazenda Estadual, relativa ao domicílio ou sede do licitante;</w:t>
      </w:r>
    </w:p>
    <w:p w14:paraId="385DCA28" w14:textId="77777777" w:rsidR="00D61D96" w:rsidRDefault="00CC6E29">
      <w:pPr>
        <w:tabs>
          <w:tab w:val="left" w:pos="-426"/>
        </w:tabs>
        <w:spacing w:after="0" w:line="240" w:lineRule="auto"/>
        <w:ind w:right="-427"/>
        <w:jc w:val="both"/>
        <w:rPr>
          <w:rFonts w:ascii="Arial" w:eastAsia="Times New Roman" w:hAnsi="Arial" w:cs="Arial"/>
          <w:sz w:val="24"/>
          <w:szCs w:val="24"/>
          <w:lang w:eastAsia="zh-CN"/>
        </w:rPr>
      </w:pPr>
      <w:r>
        <w:rPr>
          <w:rFonts w:ascii="Arial" w:eastAsia="Times New Roman" w:hAnsi="Arial" w:cs="Arial"/>
          <w:b/>
          <w:color w:val="000000"/>
          <w:sz w:val="24"/>
          <w:szCs w:val="24"/>
          <w:lang w:eastAsia="zh-CN"/>
        </w:rPr>
        <w:t>d)</w:t>
      </w:r>
      <w:r>
        <w:rPr>
          <w:rFonts w:ascii="Arial" w:eastAsia="Times New Roman" w:hAnsi="Arial" w:cs="Arial"/>
          <w:color w:val="000000"/>
          <w:sz w:val="24"/>
          <w:szCs w:val="24"/>
          <w:lang w:eastAsia="zh-CN"/>
        </w:rPr>
        <w:t xml:space="preserve"> Prova de regularidade com a Fazenda Municipal, relativa ao domicílio ou sede do licitante;</w:t>
      </w:r>
    </w:p>
    <w:p w14:paraId="01212552" w14:textId="77777777" w:rsidR="00D61D96" w:rsidRDefault="00CC6E29">
      <w:pPr>
        <w:tabs>
          <w:tab w:val="left" w:pos="-426"/>
        </w:tabs>
        <w:spacing w:after="0" w:line="240" w:lineRule="auto"/>
        <w:ind w:right="-427"/>
        <w:jc w:val="both"/>
        <w:rPr>
          <w:rFonts w:ascii="Arial" w:eastAsia="Times New Roman" w:hAnsi="Arial" w:cs="Arial"/>
          <w:sz w:val="24"/>
          <w:szCs w:val="24"/>
          <w:lang w:eastAsia="zh-CN"/>
        </w:rPr>
      </w:pPr>
      <w:r>
        <w:rPr>
          <w:rFonts w:ascii="Arial" w:eastAsia="Times New Roman" w:hAnsi="Arial" w:cs="Arial"/>
          <w:b/>
          <w:sz w:val="24"/>
          <w:szCs w:val="24"/>
          <w:lang w:eastAsia="zh-CN"/>
        </w:rPr>
        <w:t>e)</w:t>
      </w:r>
      <w:r>
        <w:rPr>
          <w:rFonts w:ascii="Arial" w:eastAsia="Times New Roman" w:hAnsi="Arial" w:cs="Arial"/>
          <w:sz w:val="24"/>
          <w:szCs w:val="24"/>
          <w:lang w:eastAsia="zh-CN"/>
        </w:rPr>
        <w:t xml:space="preserve"> Prova de regularidade (CRF) junto ao Fundo de Garantia por Tempo de Serviço (FGTS).</w:t>
      </w:r>
    </w:p>
    <w:p w14:paraId="6FA16486" w14:textId="77777777" w:rsidR="00D61D96" w:rsidRDefault="00D61D96">
      <w:pPr>
        <w:tabs>
          <w:tab w:val="left" w:pos="-426"/>
        </w:tabs>
        <w:spacing w:after="0" w:line="240" w:lineRule="auto"/>
        <w:ind w:right="-427"/>
        <w:jc w:val="both"/>
        <w:rPr>
          <w:rFonts w:ascii="Arial" w:eastAsia="Times New Roman" w:hAnsi="Arial" w:cs="Arial"/>
          <w:sz w:val="24"/>
          <w:szCs w:val="24"/>
          <w:lang w:eastAsia="zh-CN"/>
        </w:rPr>
      </w:pPr>
    </w:p>
    <w:p w14:paraId="1D9A4931" w14:textId="77777777" w:rsidR="00D61D96" w:rsidRDefault="00CC6E29">
      <w:pPr>
        <w:tabs>
          <w:tab w:val="left" w:pos="-426"/>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right="-427"/>
        <w:jc w:val="both"/>
        <w:rPr>
          <w:rFonts w:ascii="Arial" w:eastAsia="Arial" w:hAnsi="Arial" w:cs="Arial"/>
          <w:b/>
          <w:color w:val="000000"/>
          <w:sz w:val="24"/>
          <w:szCs w:val="24"/>
          <w:lang w:eastAsia="zh-CN"/>
        </w:rPr>
      </w:pPr>
      <w:r>
        <w:rPr>
          <w:rFonts w:ascii="Arial" w:eastAsia="Times New Roman" w:hAnsi="Arial" w:cs="Arial"/>
          <w:b/>
          <w:sz w:val="24"/>
          <w:szCs w:val="24"/>
          <w:lang w:eastAsia="zh-CN"/>
        </w:rPr>
        <w:t>9.3 REGULARIDADE TRABALHISTA:</w:t>
      </w:r>
    </w:p>
    <w:p w14:paraId="42F69A04" w14:textId="77777777" w:rsidR="00D61D96" w:rsidRDefault="00CC6E29">
      <w:pPr>
        <w:tabs>
          <w:tab w:val="left" w:pos="-426"/>
          <w:tab w:val="left" w:pos="284"/>
        </w:tabs>
        <w:spacing w:after="0" w:line="240" w:lineRule="auto"/>
        <w:ind w:right="-427"/>
        <w:jc w:val="both"/>
        <w:rPr>
          <w:rFonts w:ascii="Arial" w:eastAsia="Times New Roman" w:hAnsi="Arial" w:cs="Arial"/>
          <w:bCs/>
          <w:sz w:val="24"/>
          <w:szCs w:val="24"/>
          <w:lang w:eastAsia="zh-CN"/>
        </w:rPr>
      </w:pPr>
      <w:r>
        <w:rPr>
          <w:rFonts w:ascii="Arial" w:eastAsia="Times New Roman" w:hAnsi="Arial" w:cs="Arial"/>
          <w:b/>
          <w:bCs/>
          <w:color w:val="000000"/>
          <w:sz w:val="24"/>
          <w:szCs w:val="24"/>
          <w:lang w:eastAsia="zh-CN"/>
        </w:rPr>
        <w:t>a)</w:t>
      </w:r>
      <w:r>
        <w:rPr>
          <w:rFonts w:ascii="Arial" w:eastAsia="Times New Roman" w:hAnsi="Arial" w:cs="Arial"/>
          <w:color w:val="000000"/>
          <w:sz w:val="24"/>
          <w:szCs w:val="24"/>
          <w:lang w:eastAsia="zh-CN"/>
        </w:rPr>
        <w:t xml:space="preserve"> prova de inexistência de débitos inadimplidos perante a Justiça do Trabalho, mediante a apresentação de certidão negativa, nos termos do Título VII-A da Consolidação das Leis do Trabalho, aprovada pelo Decreto-Lei nº 5.452, de 1º de maio de 1943</w:t>
      </w:r>
      <w:r>
        <w:rPr>
          <w:rFonts w:ascii="Arial" w:eastAsia="Times New Roman" w:hAnsi="Arial" w:cs="Arial"/>
          <w:bCs/>
          <w:color w:val="000000"/>
          <w:sz w:val="24"/>
          <w:szCs w:val="24"/>
          <w:lang w:eastAsia="zh-CN"/>
        </w:rPr>
        <w:t>.</w:t>
      </w:r>
    </w:p>
    <w:p w14:paraId="097F74A8" w14:textId="77777777" w:rsidR="00D61D96" w:rsidRDefault="00D61D96">
      <w:pPr>
        <w:tabs>
          <w:tab w:val="left" w:pos="-426"/>
          <w:tab w:val="left" w:pos="284"/>
        </w:tabs>
        <w:spacing w:after="0" w:line="240" w:lineRule="auto"/>
        <w:ind w:right="-427"/>
        <w:jc w:val="both"/>
        <w:rPr>
          <w:rFonts w:ascii="Arial" w:eastAsia="Times New Roman" w:hAnsi="Arial" w:cs="Arial"/>
          <w:bCs/>
          <w:sz w:val="24"/>
          <w:szCs w:val="24"/>
          <w:lang w:eastAsia="zh-CN"/>
        </w:rPr>
      </w:pPr>
    </w:p>
    <w:p w14:paraId="79AB0567" w14:textId="77777777" w:rsidR="00D61D96" w:rsidRDefault="00CC6E29">
      <w:pPr>
        <w:tabs>
          <w:tab w:val="left" w:pos="-426"/>
          <w:tab w:val="left" w:pos="284"/>
        </w:tabs>
        <w:spacing w:after="0" w:line="240" w:lineRule="auto"/>
        <w:ind w:right="-427"/>
        <w:jc w:val="both"/>
        <w:rPr>
          <w:rFonts w:ascii="Arial" w:eastAsia="Times New Roman" w:hAnsi="Arial" w:cs="Arial"/>
          <w:bCs/>
          <w:sz w:val="24"/>
          <w:szCs w:val="24"/>
          <w:lang w:eastAsia="zh-CN"/>
        </w:rPr>
      </w:pPr>
      <w:r>
        <w:rPr>
          <w:rFonts w:ascii="Arial" w:hAnsi="Arial" w:cs="Arial"/>
          <w:b/>
          <w:sz w:val="24"/>
          <w:szCs w:val="24"/>
        </w:rPr>
        <w:t>9.4 DECLARAÇÃO, ASSINADA POR REPRESENTANTE LEGAL DA PROPONENTE, DE QUE:</w:t>
      </w:r>
    </w:p>
    <w:p w14:paraId="30FB3F59" w14:textId="77777777" w:rsidR="00D61D96" w:rsidRDefault="00CC6E29">
      <w:pPr>
        <w:tabs>
          <w:tab w:val="left" w:pos="0"/>
          <w:tab w:val="left" w:pos="142"/>
        </w:tabs>
        <w:spacing w:after="0" w:line="240" w:lineRule="auto"/>
        <w:ind w:right="-427"/>
        <w:jc w:val="both"/>
        <w:rPr>
          <w:rFonts w:ascii="Arial" w:eastAsia="Times New Roman" w:hAnsi="Arial" w:cs="Arial"/>
          <w:bCs/>
          <w:sz w:val="24"/>
          <w:szCs w:val="24"/>
          <w:lang w:eastAsia="zh-CN"/>
        </w:rPr>
      </w:pPr>
      <w:r>
        <w:rPr>
          <w:rFonts w:ascii="Arial" w:hAnsi="Arial" w:cs="Arial"/>
          <w:b/>
          <w:sz w:val="24"/>
          <w:szCs w:val="24"/>
        </w:rPr>
        <w:t xml:space="preserve">a) </w:t>
      </w:r>
      <w:r>
        <w:rPr>
          <w:rFonts w:ascii="Arial" w:hAnsi="Arial" w:cs="Arial"/>
          <w:bCs/>
          <w:sz w:val="24"/>
          <w:szCs w:val="24"/>
        </w:rPr>
        <w:t>A empresa atende ao disposto no Art. 7°,inciso XXXIII da Constituição Federal</w:t>
      </w:r>
      <w:r>
        <w:rPr>
          <w:rFonts w:ascii="Arial" w:hAnsi="Arial" w:cs="Arial"/>
          <w:sz w:val="24"/>
          <w:szCs w:val="24"/>
        </w:rPr>
        <w:t xml:space="preserve"> (Lei 9.854 de 27/10/99), conforme modelo anexo;</w:t>
      </w:r>
    </w:p>
    <w:p w14:paraId="31BA07C8" w14:textId="77777777" w:rsidR="00D61D96" w:rsidRDefault="00CC6E29">
      <w:pPr>
        <w:tabs>
          <w:tab w:val="left" w:pos="-426"/>
          <w:tab w:val="left" w:pos="284"/>
        </w:tabs>
        <w:spacing w:after="0" w:line="240" w:lineRule="auto"/>
        <w:ind w:right="-427"/>
        <w:jc w:val="both"/>
        <w:rPr>
          <w:rFonts w:ascii="Arial" w:eastAsia="Times New Roman" w:hAnsi="Arial" w:cs="Arial"/>
          <w:bCs/>
          <w:sz w:val="24"/>
          <w:szCs w:val="24"/>
          <w:lang w:eastAsia="zh-CN"/>
        </w:rPr>
      </w:pPr>
      <w:r>
        <w:rPr>
          <w:rFonts w:ascii="Arial" w:hAnsi="Arial" w:cs="Arial"/>
          <w:b/>
          <w:sz w:val="24"/>
          <w:szCs w:val="24"/>
        </w:rPr>
        <w:lastRenderedPageBreak/>
        <w:t xml:space="preserve">b) </w:t>
      </w:r>
      <w:r>
        <w:rPr>
          <w:rFonts w:ascii="Arial" w:hAnsi="Arial" w:cs="Arial"/>
          <w:sz w:val="24"/>
          <w:szCs w:val="24"/>
        </w:rPr>
        <w:t>Declaração na qualidade de licitante do procedimento licitatório, que não foi declarada inidônea para licitar ou contratar com o Poder Público, em qualquer de suas esferas.</w:t>
      </w:r>
    </w:p>
    <w:p w14:paraId="48C96450" w14:textId="77777777" w:rsidR="00D61D96" w:rsidRDefault="00CC6E29">
      <w:pPr>
        <w:tabs>
          <w:tab w:val="left" w:pos="-426"/>
          <w:tab w:val="left" w:pos="284"/>
        </w:tabs>
        <w:spacing w:after="0" w:line="240" w:lineRule="auto"/>
        <w:ind w:right="-427"/>
        <w:jc w:val="both"/>
        <w:rPr>
          <w:rFonts w:ascii="Arial" w:hAnsi="Arial" w:cs="Arial"/>
          <w:sz w:val="24"/>
          <w:szCs w:val="24"/>
        </w:rPr>
      </w:pPr>
      <w:r>
        <w:rPr>
          <w:rFonts w:ascii="Arial" w:hAnsi="Arial" w:cs="Arial"/>
          <w:b/>
          <w:sz w:val="24"/>
          <w:szCs w:val="24"/>
        </w:rPr>
        <w:t xml:space="preserve">c) </w:t>
      </w:r>
      <w:r>
        <w:rPr>
          <w:rFonts w:ascii="Arial" w:hAnsi="Arial" w:cs="Arial"/>
          <w:sz w:val="24"/>
          <w:szCs w:val="24"/>
        </w:rPr>
        <w:t>Declaração da licitante, de que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conforme art. 14, IV da Lei nº 14.133/2021.</w:t>
      </w:r>
    </w:p>
    <w:p w14:paraId="711A370A" w14:textId="77777777" w:rsidR="00D61D96" w:rsidRDefault="00D61D96">
      <w:pPr>
        <w:tabs>
          <w:tab w:val="left" w:pos="-426"/>
          <w:tab w:val="left" w:pos="284"/>
        </w:tabs>
        <w:spacing w:after="0" w:line="240" w:lineRule="auto"/>
        <w:ind w:right="-427"/>
        <w:jc w:val="both"/>
        <w:rPr>
          <w:rFonts w:ascii="Arial" w:hAnsi="Arial" w:cs="Arial"/>
          <w:sz w:val="24"/>
          <w:szCs w:val="24"/>
        </w:rPr>
      </w:pPr>
    </w:p>
    <w:p w14:paraId="15BE5CA4" w14:textId="77777777" w:rsidR="00D61D96" w:rsidRDefault="00CC6E29">
      <w:pPr>
        <w:tabs>
          <w:tab w:val="left" w:pos="-426"/>
          <w:tab w:val="left" w:pos="284"/>
        </w:tabs>
        <w:spacing w:after="0" w:line="240" w:lineRule="auto"/>
        <w:ind w:right="-427"/>
        <w:jc w:val="both"/>
        <w:rPr>
          <w:rFonts w:ascii="Arial" w:hAnsi="Arial" w:cs="Arial"/>
          <w:b/>
          <w:sz w:val="24"/>
          <w:szCs w:val="24"/>
        </w:rPr>
      </w:pPr>
      <w:r>
        <w:rPr>
          <w:rFonts w:ascii="Arial" w:hAnsi="Arial" w:cs="Arial"/>
          <w:b/>
          <w:sz w:val="24"/>
          <w:szCs w:val="24"/>
        </w:rPr>
        <w:t>9.5 QUALIFICAÇÕES TÉCNICA:</w:t>
      </w:r>
    </w:p>
    <w:p w14:paraId="42F4C988" w14:textId="77777777" w:rsidR="00D61D96" w:rsidRDefault="00CC6E29">
      <w:pPr>
        <w:tabs>
          <w:tab w:val="left" w:pos="-426"/>
          <w:tab w:val="left" w:pos="284"/>
        </w:tabs>
        <w:spacing w:after="0" w:line="240" w:lineRule="auto"/>
        <w:ind w:right="-427"/>
        <w:jc w:val="both"/>
        <w:rPr>
          <w:rFonts w:ascii="Arial" w:hAnsi="Arial" w:cs="Arial"/>
          <w:sz w:val="24"/>
          <w:szCs w:val="24"/>
        </w:rPr>
      </w:pPr>
      <w:r>
        <w:rPr>
          <w:rFonts w:ascii="Arial" w:hAnsi="Arial" w:cs="Arial"/>
          <w:b/>
          <w:sz w:val="24"/>
          <w:szCs w:val="24"/>
        </w:rPr>
        <w:t xml:space="preserve">a) </w:t>
      </w:r>
      <w:r>
        <w:rPr>
          <w:rFonts w:ascii="Arial" w:hAnsi="Arial" w:cs="Arial"/>
          <w:sz w:val="24"/>
          <w:szCs w:val="24"/>
        </w:rPr>
        <w:t>A contratada deverá fornecer no mínimo um atestado de capacidade técnica de que tenha realizado serviço similar ao solicitado no objeto deste termo.</w:t>
      </w:r>
    </w:p>
    <w:p w14:paraId="43E44AF6" w14:textId="77777777" w:rsidR="00D61D96" w:rsidRDefault="00D61D96">
      <w:pPr>
        <w:tabs>
          <w:tab w:val="left" w:pos="-426"/>
          <w:tab w:val="left" w:pos="284"/>
        </w:tabs>
        <w:spacing w:after="0" w:line="240" w:lineRule="auto"/>
        <w:ind w:right="-427"/>
        <w:jc w:val="both"/>
        <w:rPr>
          <w:rFonts w:ascii="Arial" w:eastAsia="Times New Roman" w:hAnsi="Arial" w:cs="Arial"/>
          <w:bCs/>
          <w:sz w:val="24"/>
          <w:szCs w:val="24"/>
          <w:lang w:eastAsia="zh-CN"/>
        </w:rPr>
      </w:pPr>
    </w:p>
    <w:p w14:paraId="281C9011" w14:textId="77777777" w:rsidR="00D61D96" w:rsidRDefault="00CC6E29">
      <w:pPr>
        <w:tabs>
          <w:tab w:val="left" w:pos="-426"/>
          <w:tab w:val="left" w:pos="284"/>
        </w:tabs>
        <w:spacing w:after="0" w:line="240" w:lineRule="auto"/>
        <w:ind w:right="-427"/>
        <w:jc w:val="both"/>
        <w:rPr>
          <w:rFonts w:ascii="Arial" w:eastAsia="Times New Roman" w:hAnsi="Arial" w:cs="Arial"/>
          <w:bCs/>
          <w:sz w:val="24"/>
          <w:szCs w:val="24"/>
          <w:lang w:eastAsia="zh-CN"/>
        </w:rPr>
      </w:pPr>
      <w:r>
        <w:rPr>
          <w:rFonts w:ascii="Arial" w:hAnsi="Arial" w:cs="Arial"/>
          <w:b/>
          <w:sz w:val="24"/>
          <w:szCs w:val="24"/>
        </w:rPr>
        <w:t>OBSERVAÇÃO: A Documentação somente será exigida do fornecedor com menor valor na Dispensa de Licitação.</w:t>
      </w:r>
    </w:p>
    <w:p w14:paraId="6ACFA7B4" w14:textId="77777777" w:rsidR="00D61D96" w:rsidRDefault="00D61D96">
      <w:pPr>
        <w:tabs>
          <w:tab w:val="left" w:pos="709"/>
        </w:tabs>
        <w:overflowPunct w:val="0"/>
        <w:adjustRightInd w:val="0"/>
        <w:spacing w:after="0" w:line="240" w:lineRule="auto"/>
        <w:ind w:right="-427"/>
        <w:jc w:val="both"/>
        <w:textAlignment w:val="baseline"/>
        <w:rPr>
          <w:rFonts w:ascii="Arial" w:hAnsi="Arial" w:cs="Arial"/>
          <w:b/>
          <w:sz w:val="24"/>
          <w:szCs w:val="24"/>
        </w:rPr>
      </w:pPr>
    </w:p>
    <w:p w14:paraId="3B6181D4" w14:textId="77777777" w:rsidR="00D61D96" w:rsidRDefault="00D61D96">
      <w:pPr>
        <w:spacing w:after="0" w:line="360" w:lineRule="auto"/>
        <w:rPr>
          <w:rFonts w:ascii="Arial" w:hAnsi="Arial" w:cs="Arial"/>
          <w:color w:val="000000"/>
          <w:sz w:val="24"/>
          <w:szCs w:val="24"/>
        </w:rPr>
      </w:pPr>
    </w:p>
    <w:p w14:paraId="26BE68F9" w14:textId="77777777" w:rsidR="00D61D96" w:rsidRDefault="00CC6E29">
      <w:pPr>
        <w:spacing w:after="0" w:line="360" w:lineRule="auto"/>
        <w:jc w:val="right"/>
        <w:rPr>
          <w:rFonts w:ascii="Arial" w:hAnsi="Arial" w:cs="Arial"/>
          <w:color w:val="000000"/>
          <w:sz w:val="24"/>
          <w:szCs w:val="24"/>
        </w:rPr>
      </w:pPr>
      <w:r>
        <w:rPr>
          <w:rFonts w:ascii="Arial" w:hAnsi="Arial" w:cs="Arial"/>
          <w:color w:val="000000"/>
          <w:sz w:val="24"/>
          <w:szCs w:val="24"/>
        </w:rPr>
        <w:t xml:space="preserve">São Valentim do Sul/RS, 09 de julho de 2025. </w:t>
      </w:r>
    </w:p>
    <w:p w14:paraId="71CDF2D1" w14:textId="77777777" w:rsidR="00D61D96" w:rsidRDefault="00D61D96">
      <w:pPr>
        <w:spacing w:after="0" w:line="360" w:lineRule="auto"/>
        <w:jc w:val="right"/>
        <w:rPr>
          <w:rFonts w:ascii="Arial" w:hAnsi="Arial" w:cs="Arial"/>
          <w:color w:val="000000"/>
          <w:sz w:val="24"/>
          <w:szCs w:val="24"/>
        </w:rPr>
      </w:pPr>
    </w:p>
    <w:p w14:paraId="04E93E61" w14:textId="77777777" w:rsidR="00D61D96" w:rsidRDefault="00CC6E29">
      <w:pPr>
        <w:tabs>
          <w:tab w:val="left" w:pos="3000"/>
        </w:tabs>
        <w:spacing w:after="0" w:line="360" w:lineRule="auto"/>
        <w:jc w:val="right"/>
        <w:rPr>
          <w:rFonts w:ascii="Arial" w:hAnsi="Arial" w:cs="Arial"/>
          <w:color w:val="000000"/>
          <w:sz w:val="24"/>
          <w:szCs w:val="24"/>
        </w:rPr>
      </w:pPr>
      <w:r>
        <w:rPr>
          <w:rFonts w:ascii="Arial" w:hAnsi="Arial" w:cs="Arial"/>
          <w:color w:val="000000"/>
          <w:sz w:val="24"/>
          <w:szCs w:val="24"/>
        </w:rPr>
        <w:t>_________________________</w:t>
      </w:r>
    </w:p>
    <w:p w14:paraId="030ACBDC" w14:textId="77777777" w:rsidR="00D61D96" w:rsidRDefault="00CC6E29">
      <w:pPr>
        <w:pStyle w:val="Contedodatabela"/>
        <w:jc w:val="right"/>
        <w:rPr>
          <w:rFonts w:ascii="Arial" w:hAnsi="Arial" w:cs="Arial"/>
          <w:sz w:val="24"/>
          <w:szCs w:val="24"/>
        </w:rPr>
      </w:pPr>
      <w:r>
        <w:rPr>
          <w:rFonts w:ascii="Arial" w:hAnsi="Arial" w:cs="Arial"/>
          <w:sz w:val="24"/>
          <w:szCs w:val="24"/>
        </w:rPr>
        <w:t>Danuza R. dos Santos</w:t>
      </w:r>
    </w:p>
    <w:p w14:paraId="503B6860" w14:textId="77777777" w:rsidR="00D61D96" w:rsidRDefault="00CC6E29">
      <w:pPr>
        <w:pStyle w:val="BodyText21"/>
        <w:jc w:val="right"/>
        <w:rPr>
          <w:rFonts w:ascii="Arial" w:hAnsi="Arial" w:cs="Arial"/>
          <w:szCs w:val="24"/>
        </w:rPr>
      </w:pPr>
      <w:r>
        <w:rPr>
          <w:rFonts w:ascii="Arial" w:hAnsi="Arial" w:cs="Arial"/>
          <w:szCs w:val="24"/>
        </w:rPr>
        <w:t>Agente Administrativo</w:t>
      </w:r>
    </w:p>
    <w:p w14:paraId="12200039" w14:textId="77777777" w:rsidR="00D61D96" w:rsidRDefault="00D61D96">
      <w:pPr>
        <w:pStyle w:val="BodyText21"/>
        <w:rPr>
          <w:rFonts w:ascii="Arial" w:hAnsi="Arial" w:cs="Arial"/>
        </w:rPr>
      </w:pPr>
    </w:p>
    <w:p w14:paraId="70B550EA" w14:textId="77777777" w:rsidR="00D61D96" w:rsidRDefault="00CC6E29">
      <w:pPr>
        <w:tabs>
          <w:tab w:val="left" w:pos="3000"/>
        </w:tabs>
        <w:spacing w:after="0" w:line="360" w:lineRule="auto"/>
        <w:jc w:val="right"/>
        <w:rPr>
          <w:rFonts w:ascii="Arial" w:hAnsi="Arial" w:cs="Arial"/>
          <w:color w:val="000000"/>
          <w:sz w:val="24"/>
          <w:szCs w:val="24"/>
        </w:rPr>
      </w:pPr>
      <w:r>
        <w:rPr>
          <w:rFonts w:ascii="Arial" w:hAnsi="Arial" w:cs="Arial"/>
          <w:color w:val="000000"/>
          <w:sz w:val="24"/>
          <w:szCs w:val="24"/>
        </w:rPr>
        <w:t>_________________________</w:t>
      </w:r>
    </w:p>
    <w:p w14:paraId="76EE0269" w14:textId="77777777" w:rsidR="00D61D96" w:rsidRDefault="00CC6E29">
      <w:pPr>
        <w:pStyle w:val="BodyText21"/>
        <w:jc w:val="right"/>
        <w:rPr>
          <w:rFonts w:ascii="Arial" w:hAnsi="Arial" w:cs="Arial"/>
        </w:rPr>
      </w:pPr>
      <w:r>
        <w:rPr>
          <w:rFonts w:ascii="Arial" w:hAnsi="Arial" w:cs="Arial"/>
        </w:rPr>
        <w:t>Sabrine Nava</w:t>
      </w:r>
    </w:p>
    <w:p w14:paraId="23DF7B72" w14:textId="77777777" w:rsidR="00D61D96" w:rsidRDefault="00CC6E29">
      <w:pPr>
        <w:pStyle w:val="BodyText21"/>
        <w:jc w:val="right"/>
      </w:pPr>
      <w:r>
        <w:rPr>
          <w:rFonts w:ascii="Arial" w:hAnsi="Arial" w:cs="Arial"/>
        </w:rPr>
        <w:t>Secretaria da Saúde, Trabalho e Ação Social</w:t>
      </w:r>
    </w:p>
    <w:sectPr w:rsidR="00D61D96">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D8945" w14:textId="77777777" w:rsidR="00CC6E29" w:rsidRDefault="00CC6E29">
      <w:pPr>
        <w:spacing w:line="240" w:lineRule="auto"/>
      </w:pPr>
      <w:r>
        <w:separator/>
      </w:r>
    </w:p>
  </w:endnote>
  <w:endnote w:type="continuationSeparator" w:id="0">
    <w:p w14:paraId="02DFDB5B" w14:textId="77777777" w:rsidR="00CC6E29" w:rsidRDefault="00CC6E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46FCB" w14:textId="77777777" w:rsidR="00CC6E29" w:rsidRDefault="00CC6E29">
      <w:pPr>
        <w:spacing w:after="0"/>
      </w:pPr>
      <w:r>
        <w:separator/>
      </w:r>
    </w:p>
  </w:footnote>
  <w:footnote w:type="continuationSeparator" w:id="0">
    <w:p w14:paraId="2548B72A" w14:textId="77777777" w:rsidR="00CC6E29" w:rsidRDefault="00CC6E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F000B" w14:textId="77777777" w:rsidR="00D61D96" w:rsidRPr="00950A91" w:rsidRDefault="00CC6E29">
    <w:pPr>
      <w:pStyle w:val="Cabealho"/>
      <w:jc w:val="center"/>
      <w:rPr>
        <w:rFonts w:ascii="Arial" w:hAnsi="Arial" w:cs="Arial"/>
        <w:sz w:val="20"/>
        <w:szCs w:val="20"/>
      </w:rPr>
    </w:pPr>
    <w:r w:rsidRPr="00950A91">
      <w:rPr>
        <w:rFonts w:ascii="Arial" w:hAnsi="Arial" w:cs="Arial"/>
        <w:noProof/>
        <w:sz w:val="20"/>
        <w:szCs w:val="20"/>
        <w:lang w:eastAsia="pt-BR"/>
      </w:rPr>
      <w:drawing>
        <wp:anchor distT="0" distB="0" distL="114300" distR="114300" simplePos="0" relativeHeight="251659264" behindDoc="0" locked="0" layoutInCell="1" allowOverlap="1" wp14:anchorId="2A9EF6E7" wp14:editId="1C15AA5B">
          <wp:simplePos x="0" y="0"/>
          <wp:positionH relativeFrom="column">
            <wp:posOffset>-651510</wp:posOffset>
          </wp:positionH>
          <wp:positionV relativeFrom="paragraph">
            <wp:posOffset>-240030</wp:posOffset>
          </wp:positionV>
          <wp:extent cx="885825" cy="800100"/>
          <wp:effectExtent l="0" t="0" r="0" b="0"/>
          <wp:wrapSquare wrapText="bothSides"/>
          <wp:docPr id="2"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6"/>
                  <pic:cNvPicPr>
                    <a:picLocks noChangeAspect="1" noChangeArrowheads="1"/>
                  </pic:cNvPicPr>
                </pic:nvPicPr>
                <pic:blipFill>
                  <a:blip r:embed="rId1"/>
                  <a:srcRect/>
                  <a:stretch>
                    <a:fillRect/>
                  </a:stretch>
                </pic:blipFill>
                <pic:spPr>
                  <a:xfrm>
                    <a:off x="0" y="0"/>
                    <a:ext cx="885825" cy="800100"/>
                  </a:xfrm>
                  <a:prstGeom prst="rect">
                    <a:avLst/>
                  </a:prstGeom>
                  <a:noFill/>
                  <a:ln w="9525">
                    <a:noFill/>
                    <a:miter lim="800000"/>
                    <a:headEnd/>
                    <a:tailEnd/>
                  </a:ln>
                </pic:spPr>
              </pic:pic>
            </a:graphicData>
          </a:graphic>
          <wp14:sizeRelV relativeFrom="margin">
            <wp14:pctHeight>0</wp14:pctHeight>
          </wp14:sizeRelV>
        </wp:anchor>
      </w:drawing>
    </w:r>
    <w:r w:rsidRPr="00950A91">
      <w:rPr>
        <w:rFonts w:ascii="Arial" w:hAnsi="Arial" w:cs="Arial"/>
        <w:sz w:val="20"/>
        <w:szCs w:val="20"/>
      </w:rPr>
      <w:t>MUNICÍPIO DE SÃO VALENTIM DO SUL</w:t>
    </w:r>
  </w:p>
  <w:p w14:paraId="289161A4" w14:textId="77777777" w:rsidR="00D61D96" w:rsidRPr="00950A91" w:rsidRDefault="00CC6E29">
    <w:pPr>
      <w:pStyle w:val="Cabealho"/>
      <w:jc w:val="center"/>
      <w:rPr>
        <w:rFonts w:ascii="Arial" w:hAnsi="Arial" w:cs="Arial"/>
        <w:sz w:val="20"/>
        <w:szCs w:val="20"/>
      </w:rPr>
    </w:pPr>
    <w:r w:rsidRPr="00950A91">
      <w:rPr>
        <w:rFonts w:ascii="Arial" w:hAnsi="Arial" w:cs="Arial"/>
        <w:sz w:val="20"/>
        <w:szCs w:val="20"/>
      </w:rPr>
      <w:t>ESTADO DO RIO GRANDE DO SUL</w:t>
    </w:r>
  </w:p>
  <w:p w14:paraId="6C5B9A88" w14:textId="77777777" w:rsidR="00D61D96" w:rsidRPr="00950A91" w:rsidRDefault="00CC6E29">
    <w:pPr>
      <w:pStyle w:val="Cabealho"/>
      <w:jc w:val="center"/>
      <w:rPr>
        <w:rFonts w:ascii="Arial" w:hAnsi="Arial" w:cs="Arial"/>
        <w:sz w:val="20"/>
        <w:szCs w:val="20"/>
      </w:rPr>
    </w:pPr>
    <w:r w:rsidRPr="00950A91">
      <w:rPr>
        <w:rFonts w:ascii="Arial" w:hAnsi="Arial" w:cs="Arial"/>
        <w:sz w:val="20"/>
        <w:szCs w:val="20"/>
      </w:rPr>
      <w:t xml:space="preserve">SETOR DE PLANEJAMENTO. </w:t>
    </w:r>
  </w:p>
  <w:p w14:paraId="114437F7" w14:textId="77777777" w:rsidR="00D61D96" w:rsidRPr="00950A91" w:rsidRDefault="00CC6E29">
    <w:pPr>
      <w:pStyle w:val="Cabealho"/>
      <w:jc w:val="center"/>
      <w:rPr>
        <w:rFonts w:ascii="Arial" w:hAnsi="Arial" w:cs="Arial"/>
        <w:sz w:val="20"/>
        <w:szCs w:val="20"/>
      </w:rPr>
    </w:pPr>
    <w:r w:rsidRPr="00950A91">
      <w:rPr>
        <w:rFonts w:ascii="Arial" w:hAnsi="Arial" w:cs="Arial"/>
        <w:sz w:val="20"/>
        <w:szCs w:val="20"/>
      </w:rPr>
      <w:t>Rua João Scussel, 66 – São Valentim do Sul /RS – CEP: 99.240.000</w:t>
    </w:r>
  </w:p>
  <w:p w14:paraId="0123A938" w14:textId="5A38BF30" w:rsidR="00D61D96" w:rsidRPr="00950A91" w:rsidRDefault="00CC6E29">
    <w:pPr>
      <w:pStyle w:val="Cabealho"/>
      <w:jc w:val="center"/>
      <w:rPr>
        <w:rFonts w:ascii="Arial" w:hAnsi="Arial" w:cs="Arial"/>
        <w:sz w:val="20"/>
        <w:szCs w:val="20"/>
      </w:rPr>
    </w:pPr>
    <w:r w:rsidRPr="00950A91">
      <w:rPr>
        <w:rFonts w:ascii="Arial" w:hAnsi="Arial" w:cs="Arial"/>
        <w:sz w:val="20"/>
        <w:szCs w:val="20"/>
      </w:rPr>
      <w:t>Fone: 54-3472.20</w:t>
    </w:r>
    <w:r w:rsidR="00950A91" w:rsidRPr="00950A91">
      <w:rPr>
        <w:rFonts w:ascii="Arial" w:hAnsi="Arial" w:cs="Arial"/>
        <w:sz w:val="20"/>
        <w:szCs w:val="20"/>
      </w:rPr>
      <w:t>07</w:t>
    </w:r>
    <w:r w:rsidRPr="00950A91">
      <w:rPr>
        <w:rFonts w:ascii="Arial" w:hAnsi="Arial" w:cs="Arial"/>
        <w:sz w:val="20"/>
        <w:szCs w:val="20"/>
      </w:rPr>
      <w:t xml:space="preserve"> – CNPJ: 92.902.055/0001-05</w:t>
    </w:r>
  </w:p>
  <w:p w14:paraId="501F7C72" w14:textId="77777777" w:rsidR="00D61D96" w:rsidRPr="00950A91" w:rsidRDefault="00D61D96">
    <w:pPr>
      <w:pStyle w:val="Cabealh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96ACE"/>
    <w:multiLevelType w:val="multilevel"/>
    <w:tmpl w:val="36396A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9BC32A2"/>
    <w:multiLevelType w:val="multilevel"/>
    <w:tmpl w:val="39BC32A2"/>
    <w:lvl w:ilvl="0">
      <w:start w:val="1"/>
      <w:numFmt w:val="lowerLetter"/>
      <w:lvlText w:val="%1)"/>
      <w:lvlJc w:val="left"/>
      <w:pPr>
        <w:ind w:left="765" w:hanging="40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7F92EDF"/>
    <w:multiLevelType w:val="multilevel"/>
    <w:tmpl w:val="57F92EDF"/>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4F14"/>
    <w:rsid w:val="00012BD1"/>
    <w:rsid w:val="00062DD3"/>
    <w:rsid w:val="0007244C"/>
    <w:rsid w:val="00084758"/>
    <w:rsid w:val="0008530B"/>
    <w:rsid w:val="000A51F5"/>
    <w:rsid w:val="00100E65"/>
    <w:rsid w:val="00106786"/>
    <w:rsid w:val="00110003"/>
    <w:rsid w:val="0012178C"/>
    <w:rsid w:val="0012687E"/>
    <w:rsid w:val="00133DCB"/>
    <w:rsid w:val="001716C9"/>
    <w:rsid w:val="001846CF"/>
    <w:rsid w:val="001A4F14"/>
    <w:rsid w:val="001F1CCC"/>
    <w:rsid w:val="002535EC"/>
    <w:rsid w:val="00285884"/>
    <w:rsid w:val="002B621E"/>
    <w:rsid w:val="002E3A6D"/>
    <w:rsid w:val="0032639A"/>
    <w:rsid w:val="00335BF7"/>
    <w:rsid w:val="00365F8A"/>
    <w:rsid w:val="00390268"/>
    <w:rsid w:val="00406C2D"/>
    <w:rsid w:val="00453296"/>
    <w:rsid w:val="004C3DB3"/>
    <w:rsid w:val="004D061D"/>
    <w:rsid w:val="004E5E3F"/>
    <w:rsid w:val="00514409"/>
    <w:rsid w:val="005250B5"/>
    <w:rsid w:val="0054126A"/>
    <w:rsid w:val="005C2DFB"/>
    <w:rsid w:val="006B7820"/>
    <w:rsid w:val="006F0968"/>
    <w:rsid w:val="00727AD4"/>
    <w:rsid w:val="007519F6"/>
    <w:rsid w:val="00765443"/>
    <w:rsid w:val="0077071D"/>
    <w:rsid w:val="00783FA4"/>
    <w:rsid w:val="007E2631"/>
    <w:rsid w:val="007F4B1A"/>
    <w:rsid w:val="00807308"/>
    <w:rsid w:val="00821188"/>
    <w:rsid w:val="008233DE"/>
    <w:rsid w:val="008459EB"/>
    <w:rsid w:val="00884ED5"/>
    <w:rsid w:val="00896522"/>
    <w:rsid w:val="008C696A"/>
    <w:rsid w:val="008D7CBD"/>
    <w:rsid w:val="00901C68"/>
    <w:rsid w:val="00924406"/>
    <w:rsid w:val="00950A91"/>
    <w:rsid w:val="00964110"/>
    <w:rsid w:val="0098399A"/>
    <w:rsid w:val="00984600"/>
    <w:rsid w:val="00A006EC"/>
    <w:rsid w:val="00A15824"/>
    <w:rsid w:val="00A44BC0"/>
    <w:rsid w:val="00A616EA"/>
    <w:rsid w:val="00A72092"/>
    <w:rsid w:val="00AB4594"/>
    <w:rsid w:val="00AC0616"/>
    <w:rsid w:val="00AF705C"/>
    <w:rsid w:val="00B322E2"/>
    <w:rsid w:val="00BB670D"/>
    <w:rsid w:val="00BC375B"/>
    <w:rsid w:val="00C0175B"/>
    <w:rsid w:val="00C12263"/>
    <w:rsid w:val="00C4792E"/>
    <w:rsid w:val="00C86E66"/>
    <w:rsid w:val="00C97F33"/>
    <w:rsid w:val="00CB19AE"/>
    <w:rsid w:val="00CC2297"/>
    <w:rsid w:val="00CC6E29"/>
    <w:rsid w:val="00CF2108"/>
    <w:rsid w:val="00D4074D"/>
    <w:rsid w:val="00D46293"/>
    <w:rsid w:val="00D47B90"/>
    <w:rsid w:val="00D61D96"/>
    <w:rsid w:val="00D8112E"/>
    <w:rsid w:val="00DA1651"/>
    <w:rsid w:val="00E05F57"/>
    <w:rsid w:val="00E10885"/>
    <w:rsid w:val="00E27E49"/>
    <w:rsid w:val="00E6515F"/>
    <w:rsid w:val="00E75BA2"/>
    <w:rsid w:val="00EE21C7"/>
    <w:rsid w:val="00EF473D"/>
    <w:rsid w:val="00F4450B"/>
    <w:rsid w:val="00FB42A1"/>
    <w:rsid w:val="00FC33B7"/>
    <w:rsid w:val="0F095939"/>
    <w:rsid w:val="32141BC1"/>
    <w:rsid w:val="67DD02E7"/>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3CF70"/>
  <w15:docId w15:val="{77A719F0-B1E4-4CFB-99F6-B7210052F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qFormat/>
    <w:rPr>
      <w:i/>
      <w:iCs/>
    </w:rPr>
  </w:style>
  <w:style w:type="character" w:styleId="Refdenotaderodap">
    <w:name w:val="footnote reference"/>
    <w:basedOn w:val="Fontepargpadro"/>
    <w:rPr>
      <w:vertAlign w:val="superscript"/>
    </w:rPr>
  </w:style>
  <w:style w:type="character" w:styleId="Hyperlink">
    <w:name w:val="Hyperlink"/>
    <w:basedOn w:val="Fontepargpadro"/>
    <w:uiPriority w:val="99"/>
    <w:unhideWhenUsed/>
    <w:rPr>
      <w:color w:val="0000FF" w:themeColor="hyperlink"/>
      <w:u w:val="single"/>
    </w:rPr>
  </w:style>
  <w:style w:type="paragraph" w:styleId="NormalWeb">
    <w:name w:val="Normal (Web)"/>
    <w:basedOn w:val="Normal"/>
    <w:qFormat/>
    <w:pPr>
      <w:spacing w:before="100" w:after="119" w:line="240" w:lineRule="auto"/>
    </w:pPr>
    <w:rPr>
      <w:rFonts w:ascii="Arial Unicode MS" w:eastAsia="Times New Roman" w:hAnsi="Arial Unicode MS" w:cs="Arial Unicode MS"/>
      <w:kern w:val="2"/>
      <w:sz w:val="24"/>
      <w:szCs w:val="24"/>
      <w:lang w:eastAsia="zh-CN"/>
    </w:rPr>
  </w:style>
  <w:style w:type="paragraph" w:styleId="Cabealho">
    <w:name w:val="header"/>
    <w:basedOn w:val="Normal"/>
    <w:link w:val="CabealhoChar"/>
    <w:unhideWhenUsed/>
    <w:qFormat/>
    <w:pPr>
      <w:tabs>
        <w:tab w:val="center" w:pos="4252"/>
        <w:tab w:val="right" w:pos="8504"/>
      </w:tabs>
      <w:spacing w:after="0" w:line="240" w:lineRule="auto"/>
    </w:pPr>
  </w:style>
  <w:style w:type="paragraph" w:styleId="Rodap">
    <w:name w:val="footer"/>
    <w:basedOn w:val="Normal"/>
    <w:link w:val="RodapChar"/>
    <w:uiPriority w:val="99"/>
    <w:unhideWhenUsed/>
    <w:pPr>
      <w:tabs>
        <w:tab w:val="center" w:pos="4252"/>
        <w:tab w:val="right" w:pos="8504"/>
      </w:tabs>
      <w:spacing w:after="0" w:line="240" w:lineRule="auto"/>
    </w:pPr>
  </w:style>
  <w:style w:type="paragraph" w:styleId="Textodenotaderodap">
    <w:name w:val="footnote text"/>
    <w:basedOn w:val="Normal"/>
    <w:link w:val="TextodenotaderodapChar"/>
    <w:qFormat/>
    <w:pPr>
      <w:suppressAutoHyphens/>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pPr>
      <w:ind w:left="720"/>
      <w:contextualSpacing/>
    </w:pPr>
  </w:style>
  <w:style w:type="character" w:customStyle="1" w:styleId="MenoPendente1">
    <w:name w:val="Menção Pendente1"/>
    <w:basedOn w:val="Fontepargpadro"/>
    <w:uiPriority w:val="99"/>
    <w:semiHidden/>
    <w:unhideWhenUsed/>
    <w:qFormat/>
    <w:rPr>
      <w:color w:val="605E5C"/>
      <w:shd w:val="clear" w:color="auto" w:fill="E1DFDD"/>
    </w:rPr>
  </w:style>
  <w:style w:type="character" w:customStyle="1" w:styleId="CabealhoChar">
    <w:name w:val="Cabeçalho Char"/>
    <w:basedOn w:val="Fontepargpadro"/>
    <w:link w:val="Cabealho"/>
    <w:qFormat/>
  </w:style>
  <w:style w:type="character" w:customStyle="1" w:styleId="RodapChar">
    <w:name w:val="Rodapé Char"/>
    <w:basedOn w:val="Fontepargpadro"/>
    <w:link w:val="Rodap"/>
    <w:uiPriority w:val="99"/>
    <w:qFormat/>
  </w:style>
  <w:style w:type="paragraph" w:customStyle="1" w:styleId="Textbody">
    <w:name w:val="Text body"/>
    <w:basedOn w:val="Normal"/>
    <w:qFormat/>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zh-CN"/>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paragraph" w:customStyle="1" w:styleId="WW-Recuonormal">
    <w:name w:val="WW-Recuo normal"/>
    <w:basedOn w:val="Normal"/>
    <w:qFormat/>
    <w:pPr>
      <w:widowControl w:val="0"/>
      <w:suppressAutoHyphens/>
      <w:spacing w:before="120" w:after="120" w:line="240" w:lineRule="auto"/>
      <w:ind w:left="708"/>
      <w:jc w:val="both"/>
    </w:pPr>
    <w:rPr>
      <w:rFonts w:ascii="Arial" w:eastAsia="Arial Unicode MS" w:hAnsi="Arial" w:cs="Arial"/>
      <w:szCs w:val="20"/>
      <w:lang w:eastAsia="ar-SA"/>
    </w:rPr>
  </w:style>
  <w:style w:type="paragraph" w:customStyle="1" w:styleId="BodyText21">
    <w:name w:val="Body Text 21"/>
    <w:basedOn w:val="Normal"/>
    <w:qFormat/>
    <w:pPr>
      <w:spacing w:after="0" w:line="240" w:lineRule="auto"/>
      <w:jc w:val="both"/>
    </w:pPr>
    <w:rPr>
      <w:rFonts w:ascii="Times New Roman" w:eastAsia="Times New Roman" w:hAnsi="Times New Roman" w:cs="Times New Roman"/>
      <w:sz w:val="24"/>
      <w:szCs w:val="20"/>
      <w:lang w:eastAsia="pt-BR"/>
    </w:rPr>
  </w:style>
  <w:style w:type="paragraph" w:styleId="SemEspaamento">
    <w:name w:val="No Spacing"/>
    <w:uiPriority w:val="1"/>
    <w:qFormat/>
    <w:rPr>
      <w:rFonts w:ascii="Times New Roman" w:eastAsia="SimSun" w:hAnsi="Times New Roman" w:cs="Times New Roman"/>
      <w:sz w:val="24"/>
      <w:szCs w:val="24"/>
    </w:rPr>
  </w:style>
  <w:style w:type="paragraph" w:customStyle="1" w:styleId="Contedodatabela">
    <w:name w:val="Conteúdo da tabela"/>
    <w:basedOn w:val="Normal"/>
    <w:pPr>
      <w:suppressLineNumbers/>
      <w:suppressAutoHyphens/>
      <w:spacing w:after="0" w:line="240" w:lineRule="auto"/>
    </w:pPr>
    <w:rPr>
      <w:rFonts w:ascii="Times New Roman" w:eastAsia="Times New Roman" w:hAnsi="Times New Roman" w:cs="Times New Roman"/>
      <w:kern w:val="2"/>
      <w:sz w:val="20"/>
      <w:szCs w:val="20"/>
      <w:lang w:eastAsia="zh-CN"/>
    </w:rPr>
  </w:style>
  <w:style w:type="character" w:customStyle="1" w:styleId="block">
    <w:name w:val="block"/>
    <w:basedOn w:val="Fontepargpadr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CBE64-9B8B-4856-B6D4-F376F7D4C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5</Pages>
  <Words>1721</Words>
  <Characters>9298</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Veritá</dc:creator>
  <cp:lastModifiedBy>Maierle Bombassaro</cp:lastModifiedBy>
  <cp:revision>10</cp:revision>
  <cp:lastPrinted>2025-01-27T17:34:00Z</cp:lastPrinted>
  <dcterms:created xsi:type="dcterms:W3CDTF">2025-02-28T19:04:00Z</dcterms:created>
  <dcterms:modified xsi:type="dcterms:W3CDTF">2025-08-14T13:42:00Z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1046-12.2.0.21931</vt:lpwstr>
  </property>
  <property fmtid="{D5CDD505-2E9C-101B-9397-08002B2CF9AE}" pid="3" name="ICV">
    <vt:lpwstr>92D173D4FEDF40BF98E620DB3665E647_13</vt:lpwstr>
  </property>
</Properties>
</file>